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94E6C" w14:textId="5B16BD17" w:rsidR="007547CD" w:rsidRPr="00276F20" w:rsidRDefault="007547CD" w:rsidP="007547CD">
      <w:pPr>
        <w:pStyle w:val="3GPPHeader"/>
        <w:spacing w:after="60"/>
        <w:rPr>
          <w:sz w:val="32"/>
          <w:szCs w:val="32"/>
          <w:highlight w:val="yellow"/>
        </w:rPr>
      </w:pPr>
      <w:r w:rsidRPr="00276F20">
        <w:t>3GPP TSG-RAN WG4 Meeting #</w:t>
      </w:r>
      <w:r>
        <w:t>10</w:t>
      </w:r>
      <w:r w:rsidR="005137A4">
        <w:t>6</w:t>
      </w:r>
      <w:r w:rsidR="004B5F99">
        <w:t>bis-e</w:t>
      </w:r>
      <w:r>
        <w:t xml:space="preserve">                                      </w:t>
      </w:r>
      <w:r w:rsidR="007B04C0">
        <w:t xml:space="preserve">              </w:t>
      </w:r>
      <w:r>
        <w:t>R4-2</w:t>
      </w:r>
      <w:r w:rsidR="001420AA">
        <w:t>3</w:t>
      </w:r>
      <w:r w:rsidR="00FB67AD">
        <w:t>0</w:t>
      </w:r>
      <w:r w:rsidR="00CF4D67">
        <w:t>5661</w:t>
      </w:r>
    </w:p>
    <w:p w14:paraId="1DB284EA" w14:textId="1F8DC189" w:rsidR="007547CD" w:rsidRPr="00276F20" w:rsidRDefault="004B5F99" w:rsidP="007547CD">
      <w:pPr>
        <w:pStyle w:val="3GPPHeader"/>
      </w:pPr>
      <w:bookmarkStart w:id="0" w:name="OLE_LINK3"/>
      <w:bookmarkStart w:id="1" w:name="OLE_LINK4"/>
      <w:r>
        <w:t>Online,</w:t>
      </w:r>
      <w:r w:rsidR="007547CD" w:rsidRPr="00276F20">
        <w:t xml:space="preserve"> </w:t>
      </w:r>
      <w:r w:rsidR="0018658C">
        <w:t>17</w:t>
      </w:r>
      <w:r w:rsidR="007547CD" w:rsidRPr="003422AE">
        <w:t xml:space="preserve"> </w:t>
      </w:r>
      <w:r w:rsidR="0018658C">
        <w:t>Apr</w:t>
      </w:r>
      <w:r w:rsidR="007547CD">
        <w:t>.</w:t>
      </w:r>
      <w:r w:rsidR="007547CD" w:rsidRPr="003422AE">
        <w:t xml:space="preserve"> – </w:t>
      </w:r>
      <w:r w:rsidR="0018658C">
        <w:t>26</w:t>
      </w:r>
      <w:r w:rsidR="007547CD" w:rsidRPr="003422AE">
        <w:t xml:space="preserve"> </w:t>
      </w:r>
      <w:r w:rsidR="0018658C">
        <w:t>Apr</w:t>
      </w:r>
      <w:r w:rsidR="007547CD">
        <w:t xml:space="preserve">. </w:t>
      </w:r>
      <w:r w:rsidR="007547CD" w:rsidRPr="003422AE">
        <w:t>202</w:t>
      </w:r>
      <w:r w:rsidR="001420AA">
        <w:t>3</w:t>
      </w:r>
    </w:p>
    <w:bookmarkEnd w:id="0"/>
    <w:bookmarkEnd w:id="1"/>
    <w:p w14:paraId="53427C63" w14:textId="77777777" w:rsidR="0054030B" w:rsidRPr="00B42E8B" w:rsidRDefault="0054030B" w:rsidP="0054030B">
      <w:pPr>
        <w:pStyle w:val="3GPPHeader"/>
      </w:pPr>
    </w:p>
    <w:p w14:paraId="38AAD043" w14:textId="55099370" w:rsidR="0054030B" w:rsidRPr="00B42E8B" w:rsidRDefault="0054030B" w:rsidP="0054030B">
      <w:pPr>
        <w:pStyle w:val="3GPPHeader"/>
        <w:rPr>
          <w:sz w:val="22"/>
        </w:rPr>
      </w:pPr>
      <w:r w:rsidRPr="00B42E8B">
        <w:rPr>
          <w:sz w:val="22"/>
        </w:rPr>
        <w:t>Agenda Item:</w:t>
      </w:r>
      <w:r w:rsidRPr="00B42E8B">
        <w:rPr>
          <w:sz w:val="22"/>
        </w:rPr>
        <w:tab/>
      </w:r>
      <w:r w:rsidR="00E80BEE">
        <w:rPr>
          <w:sz w:val="22"/>
        </w:rPr>
        <w:t>9.</w:t>
      </w:r>
      <w:r w:rsidR="00EE30FB">
        <w:rPr>
          <w:sz w:val="22"/>
        </w:rPr>
        <w:t>14.5.2</w:t>
      </w:r>
    </w:p>
    <w:p w14:paraId="0C045C35" w14:textId="77777777" w:rsidR="0054030B" w:rsidRPr="00B42E8B" w:rsidRDefault="0054030B" w:rsidP="0054030B">
      <w:pPr>
        <w:pStyle w:val="3GPPHeader"/>
        <w:rPr>
          <w:sz w:val="22"/>
        </w:rPr>
      </w:pPr>
      <w:r w:rsidRPr="00B42E8B">
        <w:rPr>
          <w:sz w:val="22"/>
        </w:rPr>
        <w:t>Source:</w:t>
      </w:r>
      <w:r w:rsidRPr="00B42E8B">
        <w:rPr>
          <w:sz w:val="22"/>
        </w:rPr>
        <w:tab/>
        <w:t>Ericsson</w:t>
      </w:r>
    </w:p>
    <w:p w14:paraId="1E5203C5" w14:textId="015178C9" w:rsidR="0054030B" w:rsidRPr="00B42E8B" w:rsidRDefault="0054030B" w:rsidP="0054030B">
      <w:pPr>
        <w:pStyle w:val="3GPPHeader"/>
        <w:rPr>
          <w:sz w:val="22"/>
        </w:rPr>
      </w:pPr>
      <w:r w:rsidRPr="00B42E8B">
        <w:rPr>
          <w:sz w:val="22"/>
        </w:rPr>
        <w:t>Title:</w:t>
      </w:r>
      <w:r w:rsidRPr="00B42E8B">
        <w:rPr>
          <w:sz w:val="22"/>
        </w:rPr>
        <w:tab/>
      </w:r>
      <w:r w:rsidR="00FD49FA">
        <w:rPr>
          <w:rFonts w:hint="eastAsia"/>
          <w:sz w:val="22"/>
        </w:rPr>
        <w:t>On</w:t>
      </w:r>
      <w:r w:rsidR="00FD49FA">
        <w:rPr>
          <w:sz w:val="22"/>
        </w:rPr>
        <w:t xml:space="preserve"> UE demodulation scope and </w:t>
      </w:r>
      <w:r w:rsidR="004B5F99">
        <w:rPr>
          <w:sz w:val="22"/>
        </w:rPr>
        <w:t>PDSCH requirements for ATG network</w:t>
      </w:r>
    </w:p>
    <w:p w14:paraId="23174EA8" w14:textId="7C41EF0A" w:rsidR="007B3841" w:rsidRPr="00B42E8B" w:rsidRDefault="0054030B" w:rsidP="007B3841">
      <w:pPr>
        <w:pStyle w:val="3GPPHeader"/>
        <w:rPr>
          <w:sz w:val="22"/>
        </w:rPr>
      </w:pPr>
      <w:r w:rsidRPr="00B42E8B">
        <w:rPr>
          <w:sz w:val="22"/>
        </w:rPr>
        <w:t>Document for:</w:t>
      </w:r>
      <w:r w:rsidRPr="00B42E8B">
        <w:rPr>
          <w:sz w:val="22"/>
        </w:rPr>
        <w:tab/>
      </w:r>
      <w:r w:rsidR="00986518">
        <w:rPr>
          <w:sz w:val="22"/>
        </w:rPr>
        <w:t>Discussion</w:t>
      </w:r>
    </w:p>
    <w:p w14:paraId="0BFC1FC8" w14:textId="729EB5B3" w:rsidR="007B3841" w:rsidRPr="00B4687A" w:rsidRDefault="007B3841" w:rsidP="00B4687A">
      <w:pPr>
        <w:pStyle w:val="Heading1"/>
        <w:jc w:val="both"/>
        <w:rPr>
          <w:lang w:val="en-US"/>
        </w:rPr>
      </w:pPr>
      <w:r w:rsidRPr="0092180D">
        <w:rPr>
          <w:lang w:val="en-US"/>
        </w:rPr>
        <w:t>1</w:t>
      </w:r>
      <w:r w:rsidRPr="0092180D">
        <w:rPr>
          <w:lang w:val="en-US"/>
        </w:rPr>
        <w:tab/>
        <w:t>Introduction</w:t>
      </w:r>
    </w:p>
    <w:p w14:paraId="44ECA788" w14:textId="77777777" w:rsidR="00C66D31" w:rsidRDefault="002A038B" w:rsidP="008E72E2">
      <w:r>
        <w:t xml:space="preserve">In last RAN4 #106 meeting, </w:t>
      </w:r>
      <w:r w:rsidR="009D06A5">
        <w:t xml:space="preserve">companies had very limited time on discussing the general and UE demodulation requirements. </w:t>
      </w:r>
      <w:r w:rsidR="002A45CE">
        <w:t>A W</w:t>
      </w:r>
      <w:r w:rsidR="001B3EE7">
        <w:t xml:space="preserve">ay </w:t>
      </w:r>
      <w:r w:rsidR="002A45CE">
        <w:t>F</w:t>
      </w:r>
      <w:r w:rsidR="001B3EE7">
        <w:t>orward</w:t>
      </w:r>
      <w:r w:rsidR="002A45CE">
        <w:t xml:space="preserve"> was agreed to carry all the agreements and open issues. </w:t>
      </w:r>
      <w:r w:rsidR="00E648AC">
        <w:t xml:space="preserve">Followings are </w:t>
      </w:r>
      <w:r w:rsidR="00C66D31">
        <w:t>agreed assumptions during last meeting’s discussion:</w:t>
      </w:r>
    </w:p>
    <w:tbl>
      <w:tblPr>
        <w:tblStyle w:val="TableGrid"/>
        <w:tblW w:w="0" w:type="auto"/>
        <w:tblLook w:val="04A0" w:firstRow="1" w:lastRow="0" w:firstColumn="1" w:lastColumn="0" w:noHBand="0" w:noVBand="1"/>
      </w:tblPr>
      <w:tblGrid>
        <w:gridCol w:w="9350"/>
      </w:tblGrid>
      <w:tr w:rsidR="005C6AE9" w14:paraId="26A02377" w14:textId="77777777" w:rsidTr="005C6AE9">
        <w:tc>
          <w:tcPr>
            <w:tcW w:w="9350" w:type="dxa"/>
          </w:tcPr>
          <w:p w14:paraId="01AD46E5" w14:textId="77777777" w:rsidR="003D64CF" w:rsidRPr="00D25DCA" w:rsidRDefault="003D64CF" w:rsidP="003D64CF">
            <w:pPr>
              <w:rPr>
                <w:b/>
                <w:i/>
                <w:iCs/>
                <w:u w:val="single"/>
                <w:lang w:eastAsia="ko-KR"/>
              </w:rPr>
            </w:pPr>
            <w:r w:rsidRPr="00D25DCA">
              <w:rPr>
                <w:b/>
                <w:i/>
                <w:iCs/>
                <w:u w:val="single"/>
                <w:lang w:eastAsia="ko-KR"/>
              </w:rPr>
              <w:t>Issue 1-1-2: UE assumption</w:t>
            </w:r>
          </w:p>
          <w:p w14:paraId="6F856FF8" w14:textId="77777777" w:rsidR="003D64CF" w:rsidRPr="00D25DCA" w:rsidRDefault="003D64CF" w:rsidP="003D64CF">
            <w:pPr>
              <w:spacing w:after="60"/>
              <w:rPr>
                <w:b/>
                <w:i/>
                <w:iCs/>
              </w:rPr>
            </w:pPr>
            <w:r w:rsidRPr="00D25DCA">
              <w:rPr>
                <w:b/>
                <w:i/>
                <w:iCs/>
              </w:rPr>
              <w:t>Tentative agreement:</w:t>
            </w:r>
          </w:p>
          <w:p w14:paraId="6D256073" w14:textId="77777777" w:rsidR="003D64CF" w:rsidRPr="00D25DCA" w:rsidRDefault="003D64CF" w:rsidP="003D64CF">
            <w:pPr>
              <w:numPr>
                <w:ilvl w:val="0"/>
                <w:numId w:val="3"/>
              </w:numPr>
              <w:spacing w:after="120"/>
              <w:rPr>
                <w:rFonts w:eastAsia="SimSun"/>
                <w:i/>
                <w:iCs/>
                <w:szCs w:val="24"/>
                <w:lang w:val="en-GB"/>
              </w:rPr>
            </w:pPr>
            <w:r w:rsidRPr="00D25DCA">
              <w:rPr>
                <w:rFonts w:eastAsia="SimSun"/>
                <w:i/>
                <w:iCs/>
                <w:szCs w:val="24"/>
                <w:lang w:val="en-GB"/>
              </w:rPr>
              <w:t xml:space="preserve">Take ATG UE pre-compensation on UL frequency shift and UL timing shift for ATG demodulation as baseline. </w:t>
            </w:r>
          </w:p>
          <w:p w14:paraId="4DF20726" w14:textId="77777777" w:rsidR="003D64CF" w:rsidRPr="00D25DCA" w:rsidRDefault="003D64CF" w:rsidP="003D64CF">
            <w:pPr>
              <w:numPr>
                <w:ilvl w:val="0"/>
                <w:numId w:val="3"/>
              </w:numPr>
              <w:spacing w:after="120"/>
              <w:rPr>
                <w:rFonts w:eastAsia="SimSun"/>
                <w:i/>
                <w:iCs/>
                <w:szCs w:val="24"/>
                <w:lang w:val="en-GB"/>
              </w:rPr>
            </w:pPr>
            <w:r w:rsidRPr="00D25DCA">
              <w:rPr>
                <w:rFonts w:eastAsia="SimSun"/>
                <w:i/>
                <w:iCs/>
                <w:szCs w:val="24"/>
                <w:lang w:val="en-GB"/>
              </w:rPr>
              <w:t>Take ATG UE compensation on DL frequency shift for ATG demodulation as baseline.</w:t>
            </w:r>
          </w:p>
          <w:p w14:paraId="32E1EAA7" w14:textId="77777777" w:rsidR="00544CA2" w:rsidRPr="00D25DCA" w:rsidRDefault="00544CA2" w:rsidP="00544CA2">
            <w:pPr>
              <w:rPr>
                <w:b/>
                <w:i/>
                <w:iCs/>
                <w:u w:val="single"/>
              </w:rPr>
            </w:pPr>
            <w:r w:rsidRPr="00D25DCA">
              <w:rPr>
                <w:b/>
                <w:i/>
                <w:iCs/>
                <w:u w:val="single"/>
                <w:lang w:eastAsia="ko-KR"/>
              </w:rPr>
              <w:t xml:space="preserve">Issue 2-1-1: Receiver </w:t>
            </w:r>
          </w:p>
          <w:p w14:paraId="1FF3D88B" w14:textId="77777777" w:rsidR="00544CA2" w:rsidRPr="00D25DCA" w:rsidRDefault="00544CA2" w:rsidP="00544CA2">
            <w:pPr>
              <w:rPr>
                <w:b/>
                <w:i/>
                <w:iCs/>
              </w:rPr>
            </w:pPr>
            <w:r w:rsidRPr="00D25DCA">
              <w:rPr>
                <w:rFonts w:hint="eastAsia"/>
                <w:b/>
                <w:i/>
                <w:iCs/>
              </w:rPr>
              <w:t>Agreement:</w:t>
            </w:r>
          </w:p>
          <w:p w14:paraId="68C71819" w14:textId="77777777" w:rsidR="00544CA2" w:rsidRPr="00D25DCA" w:rsidRDefault="00544CA2" w:rsidP="00544CA2">
            <w:pPr>
              <w:pStyle w:val="ListParagraph"/>
              <w:widowControl/>
              <w:numPr>
                <w:ilvl w:val="0"/>
                <w:numId w:val="3"/>
              </w:numPr>
              <w:spacing w:after="120"/>
              <w:ind w:firstLineChars="0"/>
              <w:jc w:val="left"/>
              <w:rPr>
                <w:rFonts w:eastAsia="SimSun" w:cs="Times New Roman"/>
                <w:i/>
                <w:iCs/>
                <w:sz w:val="22"/>
              </w:rPr>
            </w:pPr>
            <w:r w:rsidRPr="00D25DCA">
              <w:rPr>
                <w:rFonts w:eastAsia="SimSun" w:cs="Times New Roman"/>
                <w:i/>
                <w:iCs/>
                <w:sz w:val="22"/>
              </w:rPr>
              <w:t>Use MMSE-IRC as the baseline receiver for R18 ATG</w:t>
            </w:r>
          </w:p>
          <w:p w14:paraId="38F45B7D" w14:textId="77777777" w:rsidR="00544CA2" w:rsidRPr="00D25DCA" w:rsidRDefault="00544CA2" w:rsidP="00544CA2">
            <w:pPr>
              <w:rPr>
                <w:b/>
                <w:i/>
                <w:iCs/>
                <w:u w:val="single"/>
              </w:rPr>
            </w:pPr>
            <w:r w:rsidRPr="00D25DCA">
              <w:rPr>
                <w:b/>
                <w:i/>
                <w:iCs/>
                <w:u w:val="single"/>
                <w:lang w:eastAsia="ko-KR"/>
              </w:rPr>
              <w:t>Issue 2-2-</w:t>
            </w:r>
            <w:proofErr w:type="gramStart"/>
            <w:r w:rsidRPr="00D25DCA">
              <w:rPr>
                <w:b/>
                <w:i/>
                <w:iCs/>
                <w:u w:val="single"/>
                <w:lang w:eastAsia="ko-KR"/>
              </w:rPr>
              <w:t>1:Test</w:t>
            </w:r>
            <w:proofErr w:type="gramEnd"/>
            <w:r w:rsidRPr="00D25DCA">
              <w:rPr>
                <w:b/>
                <w:i/>
                <w:iCs/>
                <w:u w:val="single"/>
                <w:lang w:eastAsia="ko-KR"/>
              </w:rPr>
              <w:t xml:space="preserve"> scope</w:t>
            </w:r>
          </w:p>
          <w:p w14:paraId="11668D2D" w14:textId="77777777" w:rsidR="00544CA2" w:rsidRPr="00D25DCA" w:rsidRDefault="00544CA2" w:rsidP="00544CA2">
            <w:pPr>
              <w:rPr>
                <w:b/>
                <w:i/>
                <w:iCs/>
              </w:rPr>
            </w:pPr>
            <w:r w:rsidRPr="00D25DCA">
              <w:rPr>
                <w:rFonts w:hint="eastAsia"/>
                <w:b/>
                <w:i/>
                <w:iCs/>
              </w:rPr>
              <w:t>Agreement:</w:t>
            </w:r>
          </w:p>
          <w:p w14:paraId="2642A4C2" w14:textId="77777777" w:rsidR="00544CA2" w:rsidRPr="00D25DCA" w:rsidRDefault="00544CA2" w:rsidP="00544CA2">
            <w:pPr>
              <w:pStyle w:val="ListParagraph"/>
              <w:widowControl/>
              <w:numPr>
                <w:ilvl w:val="0"/>
                <w:numId w:val="3"/>
              </w:numPr>
              <w:spacing w:after="120"/>
              <w:ind w:firstLineChars="0"/>
              <w:jc w:val="left"/>
              <w:rPr>
                <w:rFonts w:eastAsia="SimSun" w:cs="Times New Roman"/>
                <w:i/>
                <w:iCs/>
                <w:sz w:val="22"/>
              </w:rPr>
            </w:pPr>
            <w:r w:rsidRPr="00D25DCA">
              <w:rPr>
                <w:rFonts w:eastAsia="SimSun" w:cs="Times New Roman" w:hint="eastAsia"/>
                <w:i/>
                <w:iCs/>
                <w:sz w:val="22"/>
              </w:rPr>
              <w:t>Define PDSCH demodulation requirements for ATG UE.</w:t>
            </w:r>
          </w:p>
          <w:p w14:paraId="65B75CCC" w14:textId="77777777" w:rsidR="00544CA2" w:rsidRPr="00D25DCA" w:rsidRDefault="00544CA2" w:rsidP="00544CA2">
            <w:pPr>
              <w:pStyle w:val="ListParagraph"/>
              <w:widowControl/>
              <w:numPr>
                <w:ilvl w:val="0"/>
                <w:numId w:val="3"/>
              </w:numPr>
              <w:spacing w:after="120"/>
              <w:ind w:firstLineChars="0"/>
              <w:jc w:val="left"/>
              <w:rPr>
                <w:rFonts w:eastAsia="SimSun" w:cs="Times New Roman"/>
                <w:i/>
                <w:iCs/>
                <w:sz w:val="22"/>
              </w:rPr>
            </w:pPr>
            <w:r w:rsidRPr="00D25DCA">
              <w:rPr>
                <w:rFonts w:eastAsia="SimSun" w:cs="Times New Roman" w:hint="eastAsia"/>
                <w:i/>
                <w:iCs/>
                <w:sz w:val="22"/>
              </w:rPr>
              <w:t>FFS on PDCCH and CSI reporting</w:t>
            </w:r>
          </w:p>
          <w:p w14:paraId="5820BCF5" w14:textId="77777777" w:rsidR="004C74EC" w:rsidRPr="00D25DCA" w:rsidRDefault="004C74EC" w:rsidP="004C74EC">
            <w:pPr>
              <w:rPr>
                <w:b/>
                <w:i/>
                <w:iCs/>
                <w:u w:val="single"/>
              </w:rPr>
            </w:pPr>
            <w:r w:rsidRPr="00D25DCA">
              <w:rPr>
                <w:b/>
                <w:i/>
                <w:iCs/>
                <w:u w:val="single"/>
                <w:lang w:eastAsia="ko-KR"/>
              </w:rPr>
              <w:t>Issue 2-2-3: Bandwidth &amp; SCS</w:t>
            </w:r>
          </w:p>
          <w:p w14:paraId="7AFDDEA3" w14:textId="77777777" w:rsidR="004C74EC" w:rsidRPr="00D25DCA" w:rsidRDefault="004C74EC" w:rsidP="004C74EC">
            <w:pPr>
              <w:rPr>
                <w:b/>
                <w:i/>
                <w:iCs/>
              </w:rPr>
            </w:pPr>
            <w:r w:rsidRPr="00D25DCA">
              <w:rPr>
                <w:rFonts w:hint="eastAsia"/>
                <w:b/>
                <w:i/>
                <w:iCs/>
              </w:rPr>
              <w:t>Agreement:</w:t>
            </w:r>
          </w:p>
          <w:p w14:paraId="78531909" w14:textId="77777777" w:rsidR="004C74EC" w:rsidRPr="00D25DCA" w:rsidRDefault="004C74EC" w:rsidP="004C74EC">
            <w:pPr>
              <w:pStyle w:val="ListParagraph"/>
              <w:widowControl/>
              <w:numPr>
                <w:ilvl w:val="0"/>
                <w:numId w:val="3"/>
              </w:numPr>
              <w:spacing w:after="120"/>
              <w:ind w:firstLineChars="0"/>
              <w:jc w:val="left"/>
              <w:rPr>
                <w:rFonts w:eastAsia="SimSun" w:cs="Times New Roman"/>
                <w:i/>
                <w:iCs/>
                <w:sz w:val="22"/>
              </w:rPr>
            </w:pPr>
            <w:r w:rsidRPr="00D25DCA">
              <w:rPr>
                <w:rFonts w:eastAsia="SimSun" w:cs="Times New Roman"/>
                <w:i/>
                <w:iCs/>
                <w:sz w:val="22"/>
              </w:rPr>
              <w:t>Apply 15kHz SCS for FDD, 30kHz SCS for TDD.</w:t>
            </w:r>
          </w:p>
          <w:p w14:paraId="26F457FF" w14:textId="77777777" w:rsidR="004C74EC" w:rsidRPr="00D25DCA" w:rsidRDefault="004C74EC" w:rsidP="004C74EC">
            <w:pPr>
              <w:pStyle w:val="ListParagraph"/>
              <w:widowControl/>
              <w:numPr>
                <w:ilvl w:val="0"/>
                <w:numId w:val="3"/>
              </w:numPr>
              <w:spacing w:after="120"/>
              <w:ind w:firstLineChars="0"/>
              <w:jc w:val="left"/>
              <w:rPr>
                <w:rFonts w:eastAsia="SimSun" w:cs="Times New Roman"/>
                <w:i/>
                <w:iCs/>
                <w:sz w:val="22"/>
              </w:rPr>
            </w:pPr>
            <w:r w:rsidRPr="00D25DCA">
              <w:rPr>
                <w:rFonts w:eastAsia="SimSun" w:cs="Times New Roman" w:hint="eastAsia"/>
                <w:i/>
                <w:iCs/>
                <w:sz w:val="22"/>
              </w:rPr>
              <w:t>F</w:t>
            </w:r>
            <w:r w:rsidRPr="00D25DCA">
              <w:rPr>
                <w:rFonts w:eastAsia="SimSun" w:cs="Times New Roman"/>
                <w:i/>
                <w:iCs/>
                <w:sz w:val="22"/>
              </w:rPr>
              <w:t>or FDD 15kHz</w:t>
            </w:r>
          </w:p>
          <w:p w14:paraId="06E09081" w14:textId="77777777" w:rsidR="004C74EC" w:rsidRPr="00D25DCA" w:rsidRDefault="004C74EC" w:rsidP="004C74EC">
            <w:pPr>
              <w:pStyle w:val="ListParagraph"/>
              <w:widowControl/>
              <w:numPr>
                <w:ilvl w:val="1"/>
                <w:numId w:val="3"/>
              </w:numPr>
              <w:spacing w:after="120"/>
              <w:ind w:firstLineChars="0"/>
              <w:jc w:val="left"/>
              <w:rPr>
                <w:rFonts w:eastAsia="SimSun" w:cs="Times New Roman"/>
                <w:i/>
                <w:iCs/>
                <w:sz w:val="22"/>
              </w:rPr>
            </w:pPr>
            <w:r w:rsidRPr="00D25DCA">
              <w:rPr>
                <w:rFonts w:eastAsia="SimSun" w:cs="Times New Roman" w:hint="eastAsia"/>
                <w:i/>
                <w:iCs/>
                <w:sz w:val="22"/>
              </w:rPr>
              <w:t>1</w:t>
            </w:r>
            <w:r w:rsidRPr="00D25DCA">
              <w:rPr>
                <w:rFonts w:eastAsia="SimSun" w:cs="Times New Roman"/>
                <w:i/>
                <w:iCs/>
                <w:sz w:val="22"/>
              </w:rPr>
              <w:t>0MHz</w:t>
            </w:r>
          </w:p>
          <w:p w14:paraId="7014678C" w14:textId="77777777" w:rsidR="004C74EC" w:rsidRPr="00D25DCA" w:rsidRDefault="004C74EC" w:rsidP="004C74EC">
            <w:pPr>
              <w:pStyle w:val="ListParagraph"/>
              <w:widowControl/>
              <w:numPr>
                <w:ilvl w:val="0"/>
                <w:numId w:val="3"/>
              </w:numPr>
              <w:spacing w:after="120"/>
              <w:ind w:firstLineChars="0"/>
              <w:jc w:val="left"/>
              <w:rPr>
                <w:rFonts w:eastAsia="SimSun" w:cs="Times New Roman"/>
                <w:i/>
                <w:iCs/>
                <w:sz w:val="22"/>
              </w:rPr>
            </w:pPr>
            <w:r w:rsidRPr="00D25DCA">
              <w:rPr>
                <w:rFonts w:eastAsia="SimSun" w:cs="Times New Roman" w:hint="eastAsia"/>
                <w:i/>
                <w:iCs/>
                <w:sz w:val="22"/>
              </w:rPr>
              <w:t>F</w:t>
            </w:r>
            <w:r w:rsidRPr="00D25DCA">
              <w:rPr>
                <w:rFonts w:eastAsia="SimSun" w:cs="Times New Roman"/>
                <w:i/>
                <w:iCs/>
                <w:sz w:val="22"/>
              </w:rPr>
              <w:t xml:space="preserve">or TDD 30kHz, </w:t>
            </w:r>
          </w:p>
          <w:p w14:paraId="59D55906" w14:textId="77777777" w:rsidR="004C74EC" w:rsidRPr="00D25DCA" w:rsidRDefault="004C74EC" w:rsidP="004C74EC">
            <w:pPr>
              <w:pStyle w:val="ListParagraph"/>
              <w:widowControl/>
              <w:numPr>
                <w:ilvl w:val="1"/>
                <w:numId w:val="3"/>
              </w:numPr>
              <w:spacing w:after="120"/>
              <w:ind w:firstLineChars="0"/>
              <w:jc w:val="left"/>
              <w:rPr>
                <w:rFonts w:eastAsia="SimSun" w:cs="Times New Roman"/>
                <w:i/>
                <w:iCs/>
                <w:sz w:val="22"/>
              </w:rPr>
            </w:pPr>
            <w:r w:rsidRPr="00D25DCA">
              <w:rPr>
                <w:rFonts w:eastAsia="SimSun" w:cs="Times New Roman"/>
                <w:i/>
                <w:iCs/>
                <w:sz w:val="22"/>
              </w:rPr>
              <w:t>40MHz</w:t>
            </w:r>
            <w:r w:rsidRPr="00D25DCA">
              <w:rPr>
                <w:rFonts w:eastAsia="SimSun" w:cs="Times New Roman" w:hint="eastAsia"/>
                <w:i/>
                <w:iCs/>
                <w:sz w:val="22"/>
              </w:rPr>
              <w:t xml:space="preserve"> or </w:t>
            </w:r>
            <w:r w:rsidRPr="00D25DCA">
              <w:rPr>
                <w:rFonts w:eastAsia="SimSun" w:cs="Times New Roman"/>
                <w:i/>
                <w:iCs/>
                <w:sz w:val="22"/>
              </w:rPr>
              <w:t>100MHz</w:t>
            </w:r>
          </w:p>
          <w:p w14:paraId="558F4F24" w14:textId="77777777" w:rsidR="008722EC" w:rsidRPr="00D25DCA" w:rsidRDefault="008722EC" w:rsidP="008722EC">
            <w:pPr>
              <w:rPr>
                <w:b/>
                <w:i/>
                <w:iCs/>
                <w:u w:val="single"/>
                <w:lang w:eastAsia="ko-KR"/>
              </w:rPr>
            </w:pPr>
            <w:r w:rsidRPr="00D25DCA">
              <w:rPr>
                <w:b/>
                <w:i/>
                <w:iCs/>
                <w:u w:val="single"/>
                <w:lang w:eastAsia="ko-KR"/>
              </w:rPr>
              <w:t>Issue 2-2-8: Test metric</w:t>
            </w:r>
          </w:p>
          <w:p w14:paraId="75DBFD4E" w14:textId="77777777" w:rsidR="008722EC" w:rsidRPr="00D25DCA" w:rsidRDefault="008722EC" w:rsidP="008722EC">
            <w:pPr>
              <w:rPr>
                <w:b/>
                <w:i/>
                <w:iCs/>
              </w:rPr>
            </w:pPr>
            <w:r w:rsidRPr="00D25DCA">
              <w:rPr>
                <w:rFonts w:hint="eastAsia"/>
                <w:b/>
                <w:i/>
                <w:iCs/>
              </w:rPr>
              <w:t>Agreement:</w:t>
            </w:r>
          </w:p>
          <w:p w14:paraId="57605B6C" w14:textId="027DCF61" w:rsidR="005C6AE9" w:rsidRPr="008722EC" w:rsidRDefault="008722EC" w:rsidP="008722EC">
            <w:pPr>
              <w:pStyle w:val="ListParagraph"/>
              <w:widowControl/>
              <w:numPr>
                <w:ilvl w:val="0"/>
                <w:numId w:val="3"/>
              </w:numPr>
              <w:spacing w:after="120"/>
              <w:ind w:firstLineChars="0"/>
              <w:jc w:val="left"/>
              <w:rPr>
                <w:rFonts w:eastAsia="SimSun" w:cs="Times New Roman"/>
                <w:sz w:val="20"/>
                <w:szCs w:val="20"/>
              </w:rPr>
            </w:pPr>
            <w:r w:rsidRPr="00D25DCA">
              <w:rPr>
                <w:rFonts w:eastAsia="SimSun" w:cs="Times New Roman" w:hint="eastAsia"/>
                <w:i/>
                <w:iCs/>
                <w:sz w:val="22"/>
              </w:rPr>
              <w:t>T</w:t>
            </w:r>
            <w:r w:rsidRPr="00D25DCA">
              <w:rPr>
                <w:rFonts w:eastAsia="SimSun" w:cs="Times New Roman"/>
                <w:i/>
                <w:iCs/>
                <w:sz w:val="22"/>
              </w:rPr>
              <w:t>ake legacy test metric which is 70% of max TP as baseline.</w:t>
            </w:r>
          </w:p>
        </w:tc>
      </w:tr>
    </w:tbl>
    <w:p w14:paraId="1A2B8EFC" w14:textId="77777777" w:rsidR="005C6AE9" w:rsidRDefault="005C6AE9" w:rsidP="008E72E2"/>
    <w:p w14:paraId="3B84296B" w14:textId="15FF43CF" w:rsidR="009853C4" w:rsidRDefault="00010CDA" w:rsidP="008E72E2">
      <w:r>
        <w:lastRenderedPageBreak/>
        <w:t xml:space="preserve">Except </w:t>
      </w:r>
      <w:r w:rsidR="000C75FD">
        <w:t xml:space="preserve">the agreements </w:t>
      </w:r>
      <w:r>
        <w:t>above, however</w:t>
      </w:r>
      <w:r w:rsidR="00C66D31">
        <w:t>, m</w:t>
      </w:r>
      <w:r w:rsidR="00F12AF6">
        <w:t xml:space="preserve">ost of issues </w:t>
      </w:r>
      <w:r w:rsidR="0063207F">
        <w:t>are listed with many options</w:t>
      </w:r>
      <w:r w:rsidR="002A45CE">
        <w:t xml:space="preserve"> in this Way</w:t>
      </w:r>
      <w:r w:rsidR="001B3EE7">
        <w:t xml:space="preserve"> </w:t>
      </w:r>
      <w:r w:rsidR="002A45CE">
        <w:t xml:space="preserve">Forward </w:t>
      </w:r>
      <w:r w:rsidR="0063207F">
        <w:t>for further studies.</w:t>
      </w:r>
      <w:r w:rsidR="00CE6B21">
        <w:t xml:space="preserve"> </w:t>
      </w:r>
      <w:r>
        <w:t xml:space="preserve">In this contribution, </w:t>
      </w:r>
      <w:r w:rsidR="00335B18">
        <w:t>we</w:t>
      </w:r>
      <w:r w:rsidR="002D4566">
        <w:t xml:space="preserve"> discussed </w:t>
      </w:r>
      <w:r w:rsidR="00AC231A">
        <w:t xml:space="preserve">first the scope of UE demodulation requirement. Then, we </w:t>
      </w:r>
      <w:r w:rsidR="005646C6">
        <w:t xml:space="preserve">analyzed </w:t>
      </w:r>
      <w:r w:rsidR="00A12F87">
        <w:t xml:space="preserve">and gave our proposals </w:t>
      </w:r>
      <w:r w:rsidR="00AE7041">
        <w:t xml:space="preserve">for </w:t>
      </w:r>
      <w:r w:rsidR="002D4566">
        <w:t>the</w:t>
      </w:r>
      <w:r w:rsidR="001049B9">
        <w:t xml:space="preserve"> parameter</w:t>
      </w:r>
      <w:r w:rsidR="002D4566">
        <w:t xml:space="preserve"> </w:t>
      </w:r>
      <w:r w:rsidR="005646C6">
        <w:t xml:space="preserve">assumptions </w:t>
      </w:r>
      <w:r w:rsidR="001049B9">
        <w:t>of PDSCH requirements.</w:t>
      </w:r>
    </w:p>
    <w:p w14:paraId="1FA95D63" w14:textId="208EC083" w:rsidR="007B3841" w:rsidRDefault="007B3841" w:rsidP="007B3841">
      <w:pPr>
        <w:pStyle w:val="Heading1"/>
        <w:jc w:val="both"/>
        <w:rPr>
          <w:lang w:val="en-US"/>
        </w:rPr>
      </w:pPr>
      <w:r w:rsidRPr="0092180D">
        <w:rPr>
          <w:lang w:val="en-US"/>
        </w:rPr>
        <w:t>2</w:t>
      </w:r>
      <w:r w:rsidRPr="0092180D">
        <w:rPr>
          <w:lang w:val="en-US"/>
        </w:rPr>
        <w:tab/>
      </w:r>
      <w:r>
        <w:rPr>
          <w:lang w:val="en-US"/>
        </w:rPr>
        <w:t>Discussion</w:t>
      </w:r>
    </w:p>
    <w:p w14:paraId="7C1924B7" w14:textId="0E4EC456" w:rsidR="00642148" w:rsidRPr="00E57291" w:rsidRDefault="00A81762" w:rsidP="00E57291">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Pr>
          <w:rFonts w:ascii="Arial" w:eastAsia="MS Mincho" w:hAnsi="Arial" w:cs="Times New Roman"/>
          <w:sz w:val="32"/>
          <w:szCs w:val="20"/>
          <w:lang w:val="en-GB" w:eastAsia="ja-JP"/>
        </w:rPr>
        <w:t xml:space="preserve">2.1 </w:t>
      </w:r>
      <w:r w:rsidR="00F635B7">
        <w:rPr>
          <w:rFonts w:ascii="Arial" w:eastAsia="MS Mincho" w:hAnsi="Arial" w:cs="Times New Roman"/>
          <w:sz w:val="32"/>
          <w:szCs w:val="20"/>
          <w:lang w:val="en-GB" w:eastAsia="ja-JP"/>
        </w:rPr>
        <w:t>Test s</w:t>
      </w:r>
      <w:r w:rsidR="00896563">
        <w:rPr>
          <w:rFonts w:ascii="Arial" w:eastAsia="MS Mincho" w:hAnsi="Arial" w:cs="Times New Roman"/>
          <w:sz w:val="32"/>
          <w:szCs w:val="20"/>
          <w:lang w:val="en-GB" w:eastAsia="ja-JP"/>
        </w:rPr>
        <w:t>cope</w:t>
      </w:r>
      <w:r>
        <w:rPr>
          <w:rFonts w:ascii="Arial" w:eastAsia="MS Mincho" w:hAnsi="Arial" w:cs="Times New Roman"/>
          <w:sz w:val="32"/>
          <w:szCs w:val="20"/>
          <w:lang w:val="en-GB" w:eastAsia="ja-JP"/>
        </w:rPr>
        <w:t xml:space="preserve"> </w:t>
      </w:r>
    </w:p>
    <w:p w14:paraId="7918D542" w14:textId="039600BB" w:rsidR="00C65D7A" w:rsidRPr="00184029" w:rsidRDefault="000F57C9" w:rsidP="0076722A">
      <w:pPr>
        <w:rPr>
          <w:rFonts w:cstheme="minorHAnsi"/>
          <w:lang w:val="en-GB" w:eastAsia="en-US"/>
        </w:rPr>
      </w:pPr>
      <w:r w:rsidRPr="00184029">
        <w:rPr>
          <w:rFonts w:cstheme="minorHAnsi"/>
          <w:lang w:val="en-GB" w:eastAsia="en-US"/>
        </w:rPr>
        <w:t xml:space="preserve">As specified in our contribution [2], </w:t>
      </w:r>
      <w:r w:rsidR="00A35820" w:rsidRPr="00184029">
        <w:rPr>
          <w:rFonts w:cstheme="minorHAnsi"/>
          <w:lang w:val="en-GB" w:eastAsia="en-US"/>
        </w:rPr>
        <w:t xml:space="preserve">the channel for ATG scenario </w:t>
      </w:r>
      <w:r w:rsidR="003B4820" w:rsidRPr="00184029">
        <w:rPr>
          <w:rFonts w:cstheme="minorHAnsi"/>
          <w:lang w:val="en-GB" w:eastAsia="en-US"/>
        </w:rPr>
        <w:t xml:space="preserve">can be treated </w:t>
      </w:r>
      <w:proofErr w:type="gramStart"/>
      <w:r w:rsidR="003B4820" w:rsidRPr="00184029">
        <w:rPr>
          <w:rFonts w:cstheme="minorHAnsi"/>
          <w:lang w:val="en-GB" w:eastAsia="en-US"/>
        </w:rPr>
        <w:t>similar to</w:t>
      </w:r>
      <w:proofErr w:type="gramEnd"/>
      <w:r w:rsidR="003B4820" w:rsidRPr="00184029">
        <w:rPr>
          <w:rFonts w:cstheme="minorHAnsi"/>
          <w:lang w:val="en-GB" w:eastAsia="en-US"/>
        </w:rPr>
        <w:t xml:space="preserve"> what we did in HST that </w:t>
      </w:r>
      <w:r w:rsidR="007A6F45" w:rsidRPr="00184029">
        <w:rPr>
          <w:rFonts w:cstheme="minorHAnsi"/>
          <w:lang w:val="en-GB" w:eastAsia="en-US"/>
        </w:rPr>
        <w:t xml:space="preserve">in ATG network, </w:t>
      </w:r>
      <w:r w:rsidR="00052168" w:rsidRPr="00184029">
        <w:rPr>
          <w:rFonts w:cstheme="minorHAnsi"/>
          <w:lang w:val="en-GB" w:eastAsia="en-US"/>
        </w:rPr>
        <w:t xml:space="preserve">the LOS </w:t>
      </w:r>
      <w:r w:rsidR="007A6F45" w:rsidRPr="00184029">
        <w:rPr>
          <w:rFonts w:cstheme="minorHAnsi"/>
          <w:lang w:val="en-GB" w:eastAsia="en-US"/>
        </w:rPr>
        <w:t>channel characteristic is determined by the deployment of ATG base</w:t>
      </w:r>
      <w:r w:rsidR="0045720D" w:rsidRPr="00184029">
        <w:rPr>
          <w:rFonts w:cstheme="minorHAnsi"/>
          <w:lang w:val="en-GB" w:eastAsia="en-US"/>
        </w:rPr>
        <w:t xml:space="preserve"> </w:t>
      </w:r>
      <w:r w:rsidR="007A6F45" w:rsidRPr="00184029">
        <w:rPr>
          <w:rFonts w:cstheme="minorHAnsi"/>
          <w:lang w:val="en-GB" w:eastAsia="en-US"/>
        </w:rPr>
        <w:t xml:space="preserve">station for which is </w:t>
      </w:r>
      <w:r w:rsidR="0045720D" w:rsidRPr="00184029">
        <w:rPr>
          <w:rFonts w:cstheme="minorHAnsi"/>
          <w:lang w:val="en-GB" w:eastAsia="en-US"/>
        </w:rPr>
        <w:t xml:space="preserve">at least 25meters high on top of the ground in open area and the ATG UE is up in the air. </w:t>
      </w:r>
      <w:r w:rsidR="00BA78FE" w:rsidRPr="00184029">
        <w:rPr>
          <w:rFonts w:cstheme="minorHAnsi"/>
          <w:lang w:val="en-GB" w:eastAsia="en-US"/>
        </w:rPr>
        <w:t>Thus, it is reasonable to consider a</w:t>
      </w:r>
      <w:r w:rsidR="00BA78FE" w:rsidRPr="00184029">
        <w:rPr>
          <w:rFonts w:cstheme="minorHAnsi"/>
          <w:lang w:val="en-GB"/>
        </w:rPr>
        <w:t xml:space="preserve">n AWGN + Doppler channel model for ATG scenario. </w:t>
      </w:r>
    </w:p>
    <w:p w14:paraId="673C721C" w14:textId="7FD04EC8" w:rsidR="00C65D7A" w:rsidRDefault="00C65D7A" w:rsidP="00C65D7A">
      <w:pPr>
        <w:rPr>
          <w:lang w:eastAsia="ja-JP"/>
        </w:rPr>
      </w:pPr>
      <w:r>
        <w:rPr>
          <w:lang w:eastAsia="ja-JP"/>
        </w:rPr>
        <w:t>For CSI reporting,</w:t>
      </w:r>
      <w:r w:rsidR="00BA78FE">
        <w:rPr>
          <w:lang w:eastAsia="ja-JP"/>
        </w:rPr>
        <w:t xml:space="preserve"> we have requirements for</w:t>
      </w:r>
      <w:r>
        <w:rPr>
          <w:lang w:eastAsia="ja-JP"/>
        </w:rPr>
        <w:t xml:space="preserve"> </w:t>
      </w:r>
      <w:r w:rsidR="00BA78FE">
        <w:rPr>
          <w:lang w:eastAsia="ja-JP"/>
        </w:rPr>
        <w:t>CQI reporting under AWGN condition already and ATG scenario brings no obvious difference</w:t>
      </w:r>
      <w:r w:rsidR="00EE00DE">
        <w:rPr>
          <w:lang w:eastAsia="ja-JP"/>
        </w:rPr>
        <w:t xml:space="preserve"> to t</w:t>
      </w:r>
      <w:r w:rsidR="00A56DF3">
        <w:rPr>
          <w:lang w:eastAsia="ja-JP"/>
        </w:rPr>
        <w:t>hat</w:t>
      </w:r>
      <w:r w:rsidR="00BA78FE">
        <w:rPr>
          <w:lang w:eastAsia="ja-JP"/>
        </w:rPr>
        <w:t>. Meanwhile, we won’t introdu</w:t>
      </w:r>
      <w:r w:rsidR="00A56DF3">
        <w:rPr>
          <w:lang w:eastAsia="ja-JP"/>
        </w:rPr>
        <w:t>ce</w:t>
      </w:r>
      <w:r w:rsidR="00BA78FE">
        <w:rPr>
          <w:lang w:eastAsia="ja-JP"/>
        </w:rPr>
        <w:t xml:space="preserve"> new codebook or implemen</w:t>
      </w:r>
      <w:r w:rsidR="00A56DF3">
        <w:rPr>
          <w:lang w:eastAsia="ja-JP"/>
        </w:rPr>
        <w:t>t</w:t>
      </w:r>
      <w:r w:rsidR="00BA78FE">
        <w:rPr>
          <w:lang w:eastAsia="ja-JP"/>
        </w:rPr>
        <w:t xml:space="preserve"> </w:t>
      </w:r>
      <w:r w:rsidR="00FB61B9">
        <w:rPr>
          <w:lang w:eastAsia="ja-JP"/>
        </w:rPr>
        <w:t>advanced codebook under AWGN condition, which gives no reason for defining new PMI requirements. Same circumstance</w:t>
      </w:r>
      <w:r w:rsidR="00F64027">
        <w:rPr>
          <w:lang w:eastAsia="ja-JP"/>
        </w:rPr>
        <w:t xml:space="preserve"> for RI reporting requirement</w:t>
      </w:r>
      <w:r w:rsidR="00FB61B9">
        <w:rPr>
          <w:lang w:eastAsia="ja-JP"/>
        </w:rPr>
        <w:t>. In this case, we propose not to define any new CSI reporting requirements</w:t>
      </w:r>
      <w:r w:rsidR="006A16CC">
        <w:rPr>
          <w:lang w:eastAsia="ja-JP"/>
        </w:rPr>
        <w:t>, the ATG UE shall meeting legacy UE CSI reporting requirements</w:t>
      </w:r>
      <w:r w:rsidR="00772226">
        <w:rPr>
          <w:lang w:eastAsia="ja-JP"/>
        </w:rPr>
        <w:t>, including both AWGN and fading channel</w:t>
      </w:r>
      <w:r w:rsidR="006A16CC">
        <w:rPr>
          <w:lang w:eastAsia="ja-JP"/>
        </w:rPr>
        <w:t xml:space="preserve">. </w:t>
      </w:r>
      <w:r w:rsidR="00956812">
        <w:rPr>
          <w:lang w:eastAsia="ja-JP"/>
        </w:rPr>
        <w:t>There is no need to consider new PDCCH requirement either.</w:t>
      </w:r>
    </w:p>
    <w:p w14:paraId="53EA8E6D" w14:textId="0C969282" w:rsidR="00642148" w:rsidRDefault="00C65D7A" w:rsidP="0076722A">
      <w:pPr>
        <w:rPr>
          <w:b/>
          <w:bCs/>
          <w:i/>
          <w:iCs/>
          <w:lang w:eastAsia="ja-JP"/>
        </w:rPr>
      </w:pPr>
      <w:r w:rsidRPr="00472F7F">
        <w:rPr>
          <w:b/>
          <w:bCs/>
          <w:i/>
          <w:iCs/>
          <w:lang w:eastAsia="ja-JP"/>
        </w:rPr>
        <w:t xml:space="preserve">Proposal </w:t>
      </w:r>
      <w:r w:rsidR="00E57291">
        <w:rPr>
          <w:b/>
          <w:bCs/>
          <w:i/>
          <w:iCs/>
          <w:lang w:eastAsia="ja-JP"/>
        </w:rPr>
        <w:t>1</w:t>
      </w:r>
      <w:r w:rsidRPr="00472F7F">
        <w:rPr>
          <w:b/>
          <w:bCs/>
          <w:i/>
          <w:iCs/>
          <w:lang w:eastAsia="ja-JP"/>
        </w:rPr>
        <w:t xml:space="preserve">: </w:t>
      </w:r>
      <w:r>
        <w:rPr>
          <w:b/>
          <w:bCs/>
          <w:i/>
          <w:iCs/>
          <w:lang w:eastAsia="ja-JP"/>
        </w:rPr>
        <w:t xml:space="preserve">Do </w:t>
      </w:r>
      <w:r w:rsidRPr="00823863">
        <w:rPr>
          <w:b/>
          <w:bCs/>
          <w:i/>
          <w:iCs/>
          <w:lang w:eastAsia="ja-JP"/>
        </w:rPr>
        <w:t>not define</w:t>
      </w:r>
      <w:r>
        <w:rPr>
          <w:b/>
          <w:bCs/>
          <w:i/>
          <w:iCs/>
          <w:lang w:eastAsia="ja-JP"/>
        </w:rPr>
        <w:t xml:space="preserve"> new</w:t>
      </w:r>
      <w:r w:rsidRPr="00823863">
        <w:rPr>
          <w:b/>
          <w:bCs/>
          <w:i/>
          <w:iCs/>
          <w:lang w:eastAsia="ja-JP"/>
        </w:rPr>
        <w:t xml:space="preserve"> requirement for ATG UE </w:t>
      </w:r>
      <w:r>
        <w:rPr>
          <w:b/>
          <w:bCs/>
          <w:i/>
          <w:iCs/>
          <w:lang w:eastAsia="ja-JP"/>
        </w:rPr>
        <w:t>CSI reporting</w:t>
      </w:r>
      <w:r>
        <w:rPr>
          <w:b/>
          <w:bCs/>
          <w:i/>
          <w:iCs/>
          <w:lang w:val="en-GB" w:eastAsia="ja-JP"/>
        </w:rPr>
        <w:t xml:space="preserve">, </w:t>
      </w:r>
      <w:r>
        <w:rPr>
          <w:b/>
          <w:bCs/>
          <w:i/>
          <w:iCs/>
          <w:lang w:eastAsia="ja-JP"/>
        </w:rPr>
        <w:t>the ATG UE shall meet legacy UE CSI reporting requirements</w:t>
      </w:r>
    </w:p>
    <w:p w14:paraId="64DC450F" w14:textId="559829B6" w:rsidR="00184029" w:rsidRPr="00E57291" w:rsidRDefault="00184029" w:rsidP="0076722A">
      <w:pPr>
        <w:rPr>
          <w:b/>
          <w:bCs/>
          <w:i/>
          <w:iCs/>
          <w:lang w:eastAsia="ja-JP"/>
        </w:rPr>
      </w:pPr>
      <w:r>
        <w:rPr>
          <w:b/>
          <w:bCs/>
          <w:i/>
          <w:iCs/>
          <w:lang w:eastAsia="ja-JP"/>
        </w:rPr>
        <w:t>Proposal 2: Do not define new PDCCH requirements</w:t>
      </w:r>
      <w:r w:rsidR="001D1BF6">
        <w:rPr>
          <w:b/>
          <w:bCs/>
          <w:i/>
          <w:iCs/>
          <w:lang w:eastAsia="ja-JP"/>
        </w:rPr>
        <w:t>, the ATG UE shall meet legacy PDCC</w:t>
      </w:r>
      <w:r w:rsidR="00FA2EC5">
        <w:rPr>
          <w:b/>
          <w:bCs/>
          <w:i/>
          <w:iCs/>
          <w:lang w:eastAsia="ja-JP"/>
        </w:rPr>
        <w:t xml:space="preserve">H </w:t>
      </w:r>
      <w:r w:rsidR="001D1BF6">
        <w:rPr>
          <w:b/>
          <w:bCs/>
          <w:i/>
          <w:iCs/>
          <w:lang w:eastAsia="ja-JP"/>
        </w:rPr>
        <w:t>requirements</w:t>
      </w:r>
    </w:p>
    <w:p w14:paraId="4540553C" w14:textId="05A8F420" w:rsidR="00654FA4" w:rsidRPr="001D0E62" w:rsidRDefault="00654FA4" w:rsidP="00654FA4">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Pr>
          <w:rFonts w:ascii="Arial" w:eastAsia="MS Mincho" w:hAnsi="Arial" w:cs="Times New Roman"/>
          <w:sz w:val="32"/>
          <w:szCs w:val="20"/>
          <w:lang w:val="en-GB" w:eastAsia="ja-JP"/>
        </w:rPr>
        <w:t xml:space="preserve">2.2 </w:t>
      </w:r>
      <w:r w:rsidR="008D01E6">
        <w:rPr>
          <w:rFonts w:ascii="Arial" w:eastAsia="MS Mincho" w:hAnsi="Arial" w:cs="Times New Roman"/>
          <w:sz w:val="32"/>
          <w:szCs w:val="20"/>
          <w:lang w:val="en-GB" w:eastAsia="ja-JP"/>
        </w:rPr>
        <w:t>Parameter assumptions</w:t>
      </w:r>
      <w:r>
        <w:rPr>
          <w:rFonts w:ascii="Arial" w:eastAsia="MS Mincho" w:hAnsi="Arial" w:cs="Times New Roman"/>
          <w:sz w:val="32"/>
          <w:szCs w:val="20"/>
          <w:lang w:val="en-GB" w:eastAsia="ja-JP"/>
        </w:rPr>
        <w:t xml:space="preserve"> </w:t>
      </w:r>
      <w:r w:rsidR="00F635B7">
        <w:rPr>
          <w:rFonts w:ascii="Arial" w:eastAsia="MS Mincho" w:hAnsi="Arial" w:cs="Times New Roman"/>
          <w:sz w:val="32"/>
          <w:szCs w:val="20"/>
          <w:lang w:val="en-GB" w:eastAsia="ja-JP"/>
        </w:rPr>
        <w:t>for PDSCH requirement</w:t>
      </w:r>
    </w:p>
    <w:p w14:paraId="4F56747A" w14:textId="04F3F11E" w:rsidR="00654FA4" w:rsidRPr="00B31699" w:rsidRDefault="00F47597" w:rsidP="005B617F">
      <w:pPr>
        <w:rPr>
          <w:b/>
          <w:bCs/>
          <w:u w:val="single"/>
          <w:lang w:eastAsia="ja-JP"/>
        </w:rPr>
      </w:pPr>
      <w:r w:rsidRPr="00B31699">
        <w:rPr>
          <w:b/>
          <w:bCs/>
          <w:u w:val="single"/>
          <w:lang w:eastAsia="ja-JP"/>
        </w:rPr>
        <w:t>Bandwidth &amp; SCS</w:t>
      </w:r>
    </w:p>
    <w:p w14:paraId="74C48BD4" w14:textId="77777777" w:rsidR="00C727DE" w:rsidRDefault="00892EFC" w:rsidP="005B617F">
      <w:pPr>
        <w:rPr>
          <w:lang w:eastAsia="ja-JP"/>
        </w:rPr>
      </w:pPr>
      <w:r>
        <w:rPr>
          <w:lang w:eastAsia="ja-JP"/>
        </w:rPr>
        <w:t>I</w:t>
      </w:r>
      <w:r w:rsidR="00872FB0">
        <w:rPr>
          <w:lang w:eastAsia="ja-JP"/>
        </w:rPr>
        <w:t xml:space="preserve">t’s agreed to apply 15kHz SCS for FDD and 30kHz SCS for TDD. </w:t>
      </w:r>
    </w:p>
    <w:tbl>
      <w:tblPr>
        <w:tblStyle w:val="TableGrid"/>
        <w:tblW w:w="0" w:type="auto"/>
        <w:tblLook w:val="04A0" w:firstRow="1" w:lastRow="0" w:firstColumn="1" w:lastColumn="0" w:noHBand="0" w:noVBand="1"/>
      </w:tblPr>
      <w:tblGrid>
        <w:gridCol w:w="9350"/>
      </w:tblGrid>
      <w:tr w:rsidR="00C727DE" w14:paraId="6A35E798" w14:textId="77777777" w:rsidTr="00C727DE">
        <w:tc>
          <w:tcPr>
            <w:tcW w:w="9350" w:type="dxa"/>
          </w:tcPr>
          <w:p w14:paraId="126A2DF9" w14:textId="77777777" w:rsidR="00C639B8" w:rsidRDefault="00C639B8" w:rsidP="00C639B8">
            <w:pPr>
              <w:rPr>
                <w:b/>
                <w:sz w:val="20"/>
                <w:szCs w:val="20"/>
                <w:u w:val="single"/>
              </w:rPr>
            </w:pPr>
            <w:r w:rsidRPr="005727AC">
              <w:rPr>
                <w:b/>
                <w:sz w:val="20"/>
                <w:szCs w:val="20"/>
                <w:u w:val="single"/>
                <w:lang w:eastAsia="ko-KR"/>
              </w:rPr>
              <w:t>Issue 2-2-3: Bandwidth &amp; SCS</w:t>
            </w:r>
          </w:p>
          <w:p w14:paraId="0E7251EC" w14:textId="77777777" w:rsidR="00C639B8" w:rsidRPr="00796C39" w:rsidRDefault="00C639B8" w:rsidP="00C639B8">
            <w:pPr>
              <w:rPr>
                <w:b/>
                <w:sz w:val="20"/>
                <w:szCs w:val="20"/>
              </w:rPr>
            </w:pPr>
            <w:r w:rsidRPr="00DE08DC">
              <w:rPr>
                <w:rFonts w:hint="eastAsia"/>
                <w:b/>
                <w:sz w:val="20"/>
                <w:szCs w:val="20"/>
              </w:rPr>
              <w:t>Agreement:</w:t>
            </w:r>
          </w:p>
          <w:p w14:paraId="52BD8182" w14:textId="77777777" w:rsidR="00C639B8" w:rsidRDefault="00C639B8" w:rsidP="00C639B8">
            <w:pPr>
              <w:pStyle w:val="ListParagraph"/>
              <w:widowControl/>
              <w:numPr>
                <w:ilvl w:val="0"/>
                <w:numId w:val="3"/>
              </w:numPr>
              <w:spacing w:after="120"/>
              <w:ind w:firstLineChars="0"/>
              <w:jc w:val="left"/>
              <w:rPr>
                <w:rFonts w:eastAsia="SimSun" w:cs="Times New Roman"/>
                <w:sz w:val="20"/>
                <w:szCs w:val="20"/>
              </w:rPr>
            </w:pPr>
            <w:r w:rsidRPr="001A0777">
              <w:rPr>
                <w:rFonts w:eastAsia="SimSun" w:cs="Times New Roman"/>
                <w:sz w:val="20"/>
                <w:szCs w:val="20"/>
              </w:rPr>
              <w:t>Apply 15kHz SCS for FDD, 30kHz SCS for TDD.</w:t>
            </w:r>
          </w:p>
          <w:p w14:paraId="4B1E2999" w14:textId="77777777" w:rsidR="00C639B8" w:rsidRPr="001A0777" w:rsidRDefault="00C639B8" w:rsidP="00C639B8">
            <w:pPr>
              <w:pStyle w:val="ListParagraph"/>
              <w:widowControl/>
              <w:numPr>
                <w:ilvl w:val="0"/>
                <w:numId w:val="3"/>
              </w:numPr>
              <w:spacing w:after="120"/>
              <w:ind w:firstLineChars="0"/>
              <w:jc w:val="left"/>
              <w:rPr>
                <w:rFonts w:eastAsia="SimSun" w:cs="Times New Roman"/>
                <w:sz w:val="20"/>
                <w:szCs w:val="20"/>
              </w:rPr>
            </w:pPr>
            <w:r w:rsidRPr="001A0777">
              <w:rPr>
                <w:rFonts w:eastAsia="SimSun" w:cs="Times New Roman" w:hint="eastAsia"/>
                <w:sz w:val="20"/>
                <w:szCs w:val="20"/>
              </w:rPr>
              <w:t>F</w:t>
            </w:r>
            <w:r>
              <w:rPr>
                <w:rFonts w:eastAsia="SimSun" w:cs="Times New Roman"/>
                <w:sz w:val="20"/>
                <w:szCs w:val="20"/>
              </w:rPr>
              <w:t>or FDD 15kHz</w:t>
            </w:r>
          </w:p>
          <w:p w14:paraId="5F2EB676" w14:textId="77777777" w:rsidR="00C639B8" w:rsidRPr="001A0777" w:rsidRDefault="00C639B8" w:rsidP="00C639B8">
            <w:pPr>
              <w:pStyle w:val="ListParagraph"/>
              <w:widowControl/>
              <w:numPr>
                <w:ilvl w:val="1"/>
                <w:numId w:val="3"/>
              </w:numPr>
              <w:spacing w:after="120"/>
              <w:ind w:firstLineChars="0"/>
              <w:jc w:val="left"/>
              <w:rPr>
                <w:rFonts w:eastAsia="SimSun" w:cs="Times New Roman"/>
                <w:sz w:val="20"/>
                <w:szCs w:val="20"/>
              </w:rPr>
            </w:pPr>
            <w:r w:rsidRPr="001A0777">
              <w:rPr>
                <w:rFonts w:eastAsia="SimSun" w:cs="Times New Roman" w:hint="eastAsia"/>
                <w:sz w:val="20"/>
                <w:szCs w:val="20"/>
              </w:rPr>
              <w:t>1</w:t>
            </w:r>
            <w:r w:rsidRPr="001A0777">
              <w:rPr>
                <w:rFonts w:eastAsia="SimSun" w:cs="Times New Roman"/>
                <w:sz w:val="20"/>
                <w:szCs w:val="20"/>
              </w:rPr>
              <w:t>0MHz</w:t>
            </w:r>
          </w:p>
          <w:p w14:paraId="1E1AAB94" w14:textId="77777777" w:rsidR="00C639B8" w:rsidRPr="001A0777" w:rsidRDefault="00C639B8" w:rsidP="00C639B8">
            <w:pPr>
              <w:pStyle w:val="ListParagraph"/>
              <w:widowControl/>
              <w:numPr>
                <w:ilvl w:val="0"/>
                <w:numId w:val="3"/>
              </w:numPr>
              <w:spacing w:after="120"/>
              <w:ind w:firstLineChars="0"/>
              <w:jc w:val="left"/>
              <w:rPr>
                <w:rFonts w:eastAsia="SimSun" w:cs="Times New Roman"/>
                <w:sz w:val="20"/>
                <w:szCs w:val="20"/>
              </w:rPr>
            </w:pPr>
            <w:r w:rsidRPr="001A0777">
              <w:rPr>
                <w:rFonts w:eastAsia="SimSun" w:cs="Times New Roman" w:hint="eastAsia"/>
                <w:sz w:val="20"/>
                <w:szCs w:val="20"/>
              </w:rPr>
              <w:t>F</w:t>
            </w:r>
            <w:r w:rsidRPr="001A0777">
              <w:rPr>
                <w:rFonts w:eastAsia="SimSun" w:cs="Times New Roman"/>
                <w:sz w:val="20"/>
                <w:szCs w:val="20"/>
              </w:rPr>
              <w:t xml:space="preserve">or TDD 30kHz, </w:t>
            </w:r>
          </w:p>
          <w:p w14:paraId="03D7005F" w14:textId="51505BD4" w:rsidR="00C727DE" w:rsidRPr="00C639B8" w:rsidRDefault="00C639B8" w:rsidP="00C639B8">
            <w:pPr>
              <w:pStyle w:val="ListParagraph"/>
              <w:widowControl/>
              <w:numPr>
                <w:ilvl w:val="1"/>
                <w:numId w:val="3"/>
              </w:numPr>
              <w:spacing w:after="120"/>
              <w:ind w:firstLineChars="0"/>
              <w:jc w:val="left"/>
              <w:rPr>
                <w:rFonts w:eastAsia="SimSun" w:cs="Times New Roman"/>
                <w:sz w:val="20"/>
                <w:szCs w:val="20"/>
              </w:rPr>
            </w:pPr>
            <w:r>
              <w:rPr>
                <w:rFonts w:eastAsia="SimSun" w:cs="Times New Roman"/>
                <w:sz w:val="20"/>
                <w:szCs w:val="20"/>
              </w:rPr>
              <w:t>40MHz</w:t>
            </w:r>
            <w:r>
              <w:rPr>
                <w:rFonts w:eastAsia="SimSun" w:cs="Times New Roman" w:hint="eastAsia"/>
                <w:sz w:val="20"/>
                <w:szCs w:val="20"/>
              </w:rPr>
              <w:t xml:space="preserve"> or </w:t>
            </w:r>
            <w:r w:rsidRPr="001A0777">
              <w:rPr>
                <w:rFonts w:eastAsia="SimSun" w:cs="Times New Roman"/>
                <w:sz w:val="20"/>
                <w:szCs w:val="20"/>
              </w:rPr>
              <w:t>100MHz</w:t>
            </w:r>
          </w:p>
        </w:tc>
      </w:tr>
    </w:tbl>
    <w:p w14:paraId="1A3F8FDB" w14:textId="77777777" w:rsidR="00C727DE" w:rsidRDefault="00C727DE" w:rsidP="005B617F">
      <w:pPr>
        <w:rPr>
          <w:lang w:eastAsia="ja-JP"/>
        </w:rPr>
      </w:pPr>
    </w:p>
    <w:p w14:paraId="66797298" w14:textId="6A8E6DE1" w:rsidR="00F47597" w:rsidRDefault="00892EFC" w:rsidP="005B617F">
      <w:pPr>
        <w:rPr>
          <w:lang w:eastAsia="ja-JP"/>
        </w:rPr>
      </w:pPr>
      <w:r>
        <w:rPr>
          <w:lang w:eastAsia="ja-JP"/>
        </w:rPr>
        <w:t xml:space="preserve">As for the corresponding bandwidth, we propose to consider large bandwidth for defining </w:t>
      </w:r>
      <w:r w:rsidR="00C639B8">
        <w:rPr>
          <w:lang w:eastAsia="ja-JP"/>
        </w:rPr>
        <w:t xml:space="preserve">PDSCH </w:t>
      </w:r>
      <w:r>
        <w:rPr>
          <w:lang w:eastAsia="ja-JP"/>
        </w:rPr>
        <w:t xml:space="preserve">requirements, since </w:t>
      </w:r>
      <w:r w:rsidR="00622723">
        <w:rPr>
          <w:lang w:eastAsia="ja-JP"/>
        </w:rPr>
        <w:t xml:space="preserve">it is practical </w:t>
      </w:r>
      <w:r w:rsidR="009114DF">
        <w:rPr>
          <w:lang w:eastAsia="ja-JP"/>
        </w:rPr>
        <w:t xml:space="preserve">to apply higher bandwidth for the ATG (CPE) UE </w:t>
      </w:r>
      <w:r w:rsidR="00C727DE">
        <w:rPr>
          <w:lang w:eastAsia="ja-JP"/>
        </w:rPr>
        <w:t xml:space="preserve">that always has high SINR and needs to serve a large traffic capacity as it is distributing data within an aircraft. </w:t>
      </w:r>
      <w:r w:rsidR="0034688C" w:rsidRPr="0034688C">
        <w:rPr>
          <w:lang w:eastAsia="ja-JP"/>
        </w:rPr>
        <w:t>According to the WID, n1, n78 and n79 is the example band for core part discussion.</w:t>
      </w:r>
      <w:r w:rsidR="00E624CF">
        <w:rPr>
          <w:lang w:eastAsia="ja-JP"/>
        </w:rPr>
        <w:t xml:space="preserve"> </w:t>
      </w:r>
      <w:r w:rsidR="00555A86">
        <w:rPr>
          <w:lang w:eastAsia="ja-JP"/>
        </w:rPr>
        <w:t xml:space="preserve">Since 100MHz can be supported by n78 and n79, we propose to consider 100MHz for TDD. </w:t>
      </w:r>
    </w:p>
    <w:p w14:paraId="6F7F51D8" w14:textId="58DEAF99" w:rsidR="00F47597" w:rsidRPr="00F47597" w:rsidRDefault="00F47597" w:rsidP="005B617F">
      <w:pPr>
        <w:rPr>
          <w:b/>
          <w:bCs/>
          <w:i/>
          <w:iCs/>
          <w:lang w:eastAsia="ja-JP"/>
        </w:rPr>
      </w:pPr>
      <w:r w:rsidRPr="00F47597">
        <w:rPr>
          <w:b/>
          <w:bCs/>
          <w:i/>
          <w:iCs/>
          <w:lang w:eastAsia="ja-JP"/>
        </w:rPr>
        <w:lastRenderedPageBreak/>
        <w:t>Proposal 3</w:t>
      </w:r>
      <w:r w:rsidR="00C639B8">
        <w:rPr>
          <w:b/>
          <w:bCs/>
          <w:i/>
          <w:iCs/>
          <w:lang w:eastAsia="ja-JP"/>
        </w:rPr>
        <w:t>: Consider large bandwidth for defining PDSCH requirements</w:t>
      </w:r>
      <w:r w:rsidR="00F532E0">
        <w:rPr>
          <w:b/>
          <w:bCs/>
          <w:i/>
          <w:iCs/>
          <w:lang w:eastAsia="ja-JP"/>
        </w:rPr>
        <w:t xml:space="preserve">, for example </w:t>
      </w:r>
      <w:r w:rsidR="00D76CB5">
        <w:rPr>
          <w:b/>
          <w:bCs/>
          <w:i/>
          <w:iCs/>
          <w:lang w:eastAsia="ja-JP"/>
        </w:rPr>
        <w:t>20MHz for FDD and 100MHz for TDD</w:t>
      </w:r>
    </w:p>
    <w:p w14:paraId="1A2580EB" w14:textId="4D9C5484" w:rsidR="00F47597" w:rsidRPr="00B31699" w:rsidRDefault="00F47597" w:rsidP="005B617F">
      <w:pPr>
        <w:rPr>
          <w:b/>
          <w:bCs/>
          <w:u w:val="single"/>
          <w:lang w:eastAsia="ja-JP"/>
        </w:rPr>
      </w:pPr>
      <w:r w:rsidRPr="00B31699">
        <w:rPr>
          <w:b/>
          <w:bCs/>
          <w:u w:val="single"/>
          <w:lang w:eastAsia="ja-JP"/>
        </w:rPr>
        <w:t>Antenna configuration</w:t>
      </w:r>
    </w:p>
    <w:p w14:paraId="3B302DE2" w14:textId="75BB3025" w:rsidR="00D174FD" w:rsidRDefault="00D174FD" w:rsidP="005B617F">
      <w:pPr>
        <w:rPr>
          <w:lang w:eastAsia="ja-JP"/>
        </w:rPr>
      </w:pPr>
      <w:r>
        <w:rPr>
          <w:lang w:eastAsia="ja-JP"/>
        </w:rPr>
        <w:t>For antenna configurations, there are three options listed in the Way Forward [1]:</w:t>
      </w:r>
    </w:p>
    <w:tbl>
      <w:tblPr>
        <w:tblStyle w:val="TableGrid"/>
        <w:tblW w:w="0" w:type="auto"/>
        <w:tblLook w:val="04A0" w:firstRow="1" w:lastRow="0" w:firstColumn="1" w:lastColumn="0" w:noHBand="0" w:noVBand="1"/>
      </w:tblPr>
      <w:tblGrid>
        <w:gridCol w:w="9350"/>
      </w:tblGrid>
      <w:tr w:rsidR="0091112C" w14:paraId="6803F4A0" w14:textId="77777777" w:rsidTr="0091112C">
        <w:tc>
          <w:tcPr>
            <w:tcW w:w="9350" w:type="dxa"/>
          </w:tcPr>
          <w:p w14:paraId="65B22B05" w14:textId="77777777" w:rsidR="006634A9" w:rsidRDefault="006634A9" w:rsidP="006634A9">
            <w:pPr>
              <w:rPr>
                <w:b/>
                <w:sz w:val="20"/>
                <w:szCs w:val="20"/>
                <w:u w:val="single"/>
                <w:lang w:eastAsia="ko-KR"/>
              </w:rPr>
            </w:pPr>
            <w:r w:rsidRPr="005727AC">
              <w:rPr>
                <w:b/>
                <w:sz w:val="20"/>
                <w:szCs w:val="20"/>
                <w:u w:val="single"/>
                <w:lang w:eastAsia="ko-KR"/>
              </w:rPr>
              <w:t>Issue 2-2-5: Antenna Configuration</w:t>
            </w:r>
          </w:p>
          <w:p w14:paraId="7F295E31" w14:textId="77777777" w:rsidR="006634A9" w:rsidRPr="00CC1C2E" w:rsidRDefault="006634A9" w:rsidP="006634A9">
            <w:pPr>
              <w:pStyle w:val="ListParagraph"/>
              <w:widowControl/>
              <w:numPr>
                <w:ilvl w:val="0"/>
                <w:numId w:val="3"/>
              </w:numPr>
              <w:spacing w:after="120"/>
              <w:ind w:firstLineChars="0"/>
              <w:jc w:val="left"/>
              <w:rPr>
                <w:rFonts w:eastAsia="SimSun" w:cs="Times New Roman"/>
                <w:sz w:val="20"/>
                <w:szCs w:val="20"/>
              </w:rPr>
            </w:pPr>
            <w:r w:rsidRPr="00CC1C2E">
              <w:rPr>
                <w:rFonts w:eastAsia="SimSun" w:cs="Times New Roman"/>
                <w:sz w:val="20"/>
                <w:szCs w:val="20"/>
              </w:rPr>
              <w:t xml:space="preserve">Option 1: Use antenna configuration 2x2/2x4 for FDD and 2x4 only for TDD. </w:t>
            </w:r>
          </w:p>
          <w:p w14:paraId="710F75E8" w14:textId="77777777" w:rsidR="006634A9" w:rsidRPr="00CC1C2E" w:rsidRDefault="006634A9" w:rsidP="006634A9">
            <w:pPr>
              <w:pStyle w:val="ListParagraph"/>
              <w:widowControl/>
              <w:numPr>
                <w:ilvl w:val="0"/>
                <w:numId w:val="3"/>
              </w:numPr>
              <w:spacing w:after="120"/>
              <w:ind w:firstLineChars="0"/>
              <w:jc w:val="left"/>
              <w:rPr>
                <w:rFonts w:eastAsia="SimSun" w:cs="Times New Roman"/>
                <w:sz w:val="20"/>
                <w:szCs w:val="20"/>
              </w:rPr>
            </w:pPr>
            <w:r w:rsidRPr="00CC1C2E">
              <w:rPr>
                <w:rFonts w:eastAsia="SimSun" w:cs="Times New Roman" w:hint="eastAsia"/>
                <w:sz w:val="20"/>
                <w:szCs w:val="20"/>
              </w:rPr>
              <w:t xml:space="preserve">Option 2: </w:t>
            </w:r>
            <w:r w:rsidRPr="00CC1C2E">
              <w:rPr>
                <w:rFonts w:eastAsia="SimSun" w:cs="Times New Roman"/>
                <w:sz w:val="20"/>
                <w:szCs w:val="20"/>
              </w:rPr>
              <w:t>use 2Tx as baseline, and cover 2Rx and 4Rx.</w:t>
            </w:r>
          </w:p>
          <w:p w14:paraId="705AD756" w14:textId="204FDC90" w:rsidR="0091112C" w:rsidRPr="006634A9" w:rsidRDefault="006634A9" w:rsidP="006634A9">
            <w:pPr>
              <w:pStyle w:val="ListParagraph"/>
              <w:widowControl/>
              <w:numPr>
                <w:ilvl w:val="0"/>
                <w:numId w:val="3"/>
              </w:numPr>
              <w:spacing w:after="120"/>
              <w:ind w:firstLineChars="0"/>
              <w:jc w:val="left"/>
              <w:rPr>
                <w:rFonts w:eastAsia="SimSun" w:cs="Times New Roman"/>
                <w:sz w:val="20"/>
                <w:szCs w:val="20"/>
              </w:rPr>
            </w:pPr>
            <w:r w:rsidRPr="00CC1C2E">
              <w:rPr>
                <w:rFonts w:eastAsia="SimSun" w:cs="Times New Roman" w:hint="eastAsia"/>
                <w:sz w:val="20"/>
                <w:szCs w:val="20"/>
              </w:rPr>
              <w:t xml:space="preserve">Option 3: </w:t>
            </w:r>
            <w:r w:rsidRPr="00CC1C2E">
              <w:rPr>
                <w:rFonts w:eastAsia="SimSun" w:cs="Times New Roman"/>
                <w:sz w:val="20"/>
                <w:szCs w:val="20"/>
              </w:rPr>
              <w:t>Use same antenna configurations as legacy UE for ATG demodulation requirements, e.g., 1/2 Tx and 1/2/4 Rx for 1-C.</w:t>
            </w:r>
          </w:p>
        </w:tc>
      </w:tr>
    </w:tbl>
    <w:p w14:paraId="254E4ADC" w14:textId="77777777" w:rsidR="00D174FD" w:rsidRDefault="00D174FD" w:rsidP="005B617F">
      <w:pPr>
        <w:rPr>
          <w:lang w:eastAsia="ja-JP"/>
        </w:rPr>
      </w:pPr>
    </w:p>
    <w:p w14:paraId="40AD1771" w14:textId="2B23B890" w:rsidR="00816C0B" w:rsidRDefault="00410FA0" w:rsidP="005B617F">
      <w:pPr>
        <w:rPr>
          <w:lang w:eastAsia="ja-JP"/>
        </w:rPr>
      </w:pPr>
      <w:r>
        <w:rPr>
          <w:lang w:eastAsia="ja-JP"/>
        </w:rPr>
        <w:t>As the ATG base station is just like the deployment of the legacy 5G base station</w:t>
      </w:r>
      <w:r w:rsidR="003B4C6F">
        <w:rPr>
          <w:lang w:eastAsia="ja-JP"/>
        </w:rPr>
        <w:t xml:space="preserve"> except a little higher, we propose to consider </w:t>
      </w:r>
      <w:r w:rsidR="007D3DE3">
        <w:rPr>
          <w:lang w:eastAsia="ja-JP"/>
        </w:rPr>
        <w:t>2Tx</w:t>
      </w:r>
      <w:r w:rsidR="00AA6F4A">
        <w:rPr>
          <w:lang w:eastAsia="ja-JP"/>
        </w:rPr>
        <w:t xml:space="preserve"> </w:t>
      </w:r>
      <w:r w:rsidR="00870F4B">
        <w:rPr>
          <w:lang w:eastAsia="ja-JP"/>
        </w:rPr>
        <w:t xml:space="preserve">antenna </w:t>
      </w:r>
      <w:r w:rsidR="00AA6F4A">
        <w:rPr>
          <w:lang w:eastAsia="ja-JP"/>
        </w:rPr>
        <w:t>configuration,</w:t>
      </w:r>
      <w:r w:rsidR="007D3DE3">
        <w:rPr>
          <w:lang w:eastAsia="ja-JP"/>
        </w:rPr>
        <w:t xml:space="preserve"> </w:t>
      </w:r>
      <w:r w:rsidR="00870F4B">
        <w:rPr>
          <w:lang w:eastAsia="ja-JP"/>
        </w:rPr>
        <w:t xml:space="preserve">which is </w:t>
      </w:r>
      <w:r w:rsidR="007D3DE3">
        <w:rPr>
          <w:lang w:eastAsia="ja-JP"/>
        </w:rPr>
        <w:t>as same as the legacy PDSCH requiremen</w:t>
      </w:r>
      <w:r w:rsidR="00816C0B">
        <w:rPr>
          <w:lang w:eastAsia="ja-JP"/>
        </w:rPr>
        <w:t xml:space="preserve">t, and cover both 2Rx and 4Rx. </w:t>
      </w:r>
    </w:p>
    <w:p w14:paraId="7910572B" w14:textId="6B1D866C" w:rsidR="00F47597" w:rsidRPr="00F47597" w:rsidRDefault="00F47597" w:rsidP="00F47597">
      <w:pPr>
        <w:rPr>
          <w:b/>
          <w:bCs/>
          <w:i/>
          <w:iCs/>
          <w:lang w:eastAsia="ja-JP"/>
        </w:rPr>
      </w:pPr>
      <w:r w:rsidRPr="00F47597">
        <w:rPr>
          <w:b/>
          <w:bCs/>
          <w:i/>
          <w:iCs/>
          <w:lang w:eastAsia="ja-JP"/>
        </w:rPr>
        <w:t xml:space="preserve">Proposal </w:t>
      </w:r>
      <w:r>
        <w:rPr>
          <w:b/>
          <w:bCs/>
          <w:i/>
          <w:iCs/>
          <w:lang w:eastAsia="ja-JP"/>
        </w:rPr>
        <w:t>4</w:t>
      </w:r>
      <w:r w:rsidR="00816C0B">
        <w:rPr>
          <w:b/>
          <w:bCs/>
          <w:i/>
          <w:iCs/>
          <w:lang w:eastAsia="ja-JP"/>
        </w:rPr>
        <w:t xml:space="preserve">: Consider </w:t>
      </w:r>
      <w:r w:rsidR="005E0A54">
        <w:rPr>
          <w:b/>
          <w:bCs/>
          <w:i/>
          <w:iCs/>
          <w:lang w:eastAsia="ja-JP"/>
        </w:rPr>
        <w:t>2x2, 2x4 for antenna configuration</w:t>
      </w:r>
    </w:p>
    <w:p w14:paraId="3EC32321" w14:textId="2E19D059" w:rsidR="00F47597" w:rsidRPr="00B31699" w:rsidRDefault="00F47597" w:rsidP="005B617F">
      <w:pPr>
        <w:rPr>
          <w:b/>
          <w:bCs/>
          <w:u w:val="single"/>
          <w:lang w:eastAsia="ja-JP"/>
        </w:rPr>
      </w:pPr>
      <w:r w:rsidRPr="00B31699">
        <w:rPr>
          <w:b/>
          <w:bCs/>
          <w:u w:val="single"/>
          <w:lang w:eastAsia="ja-JP"/>
        </w:rPr>
        <w:t>MCS &amp; Rank</w:t>
      </w:r>
    </w:p>
    <w:p w14:paraId="7BFBA404" w14:textId="77777777" w:rsidR="00D71CFB" w:rsidRDefault="00136E24" w:rsidP="005B617F">
      <w:pPr>
        <w:rPr>
          <w:lang w:eastAsia="ja-JP"/>
        </w:rPr>
      </w:pPr>
      <w:r>
        <w:rPr>
          <w:lang w:eastAsia="ja-JP"/>
        </w:rPr>
        <w:t xml:space="preserve">For the MCS </w:t>
      </w:r>
      <w:r w:rsidR="0090646B">
        <w:rPr>
          <w:lang w:eastAsia="ja-JP"/>
        </w:rPr>
        <w:t>&amp; rank</w:t>
      </w:r>
      <w:r w:rsidR="00D71CFB">
        <w:rPr>
          <w:lang w:eastAsia="ja-JP"/>
        </w:rPr>
        <w:t>, following options are listed in the WF:</w:t>
      </w:r>
    </w:p>
    <w:tbl>
      <w:tblPr>
        <w:tblStyle w:val="TableGrid"/>
        <w:tblW w:w="0" w:type="auto"/>
        <w:tblLook w:val="04A0" w:firstRow="1" w:lastRow="0" w:firstColumn="1" w:lastColumn="0" w:noHBand="0" w:noVBand="1"/>
      </w:tblPr>
      <w:tblGrid>
        <w:gridCol w:w="9350"/>
      </w:tblGrid>
      <w:tr w:rsidR="00D71CFB" w14:paraId="71366BBE" w14:textId="77777777" w:rsidTr="00D71CFB">
        <w:tc>
          <w:tcPr>
            <w:tcW w:w="9350" w:type="dxa"/>
          </w:tcPr>
          <w:p w14:paraId="17764981" w14:textId="77777777" w:rsidR="00D71CFB" w:rsidRDefault="00D71CFB" w:rsidP="00D71CFB">
            <w:pPr>
              <w:rPr>
                <w:b/>
                <w:sz w:val="20"/>
                <w:szCs w:val="20"/>
                <w:u w:val="single"/>
                <w:lang w:eastAsia="ko-KR"/>
              </w:rPr>
            </w:pPr>
            <w:r w:rsidRPr="00CC1C2E">
              <w:rPr>
                <w:b/>
                <w:sz w:val="20"/>
                <w:szCs w:val="20"/>
                <w:u w:val="single"/>
                <w:lang w:eastAsia="ko-KR"/>
              </w:rPr>
              <w:t>Issue 2-2-6: MCS&amp;Rank</w:t>
            </w:r>
          </w:p>
          <w:p w14:paraId="2FEEA9D0" w14:textId="77777777" w:rsidR="00D71CFB" w:rsidRPr="00CC1C2E" w:rsidRDefault="00D71CFB" w:rsidP="00D71CFB">
            <w:pPr>
              <w:pStyle w:val="ListParagraph"/>
              <w:widowControl/>
              <w:numPr>
                <w:ilvl w:val="0"/>
                <w:numId w:val="3"/>
              </w:numPr>
              <w:spacing w:after="120"/>
              <w:ind w:firstLineChars="0"/>
              <w:jc w:val="left"/>
              <w:rPr>
                <w:rFonts w:eastAsia="SimSun" w:cs="Times New Roman"/>
                <w:sz w:val="20"/>
                <w:szCs w:val="20"/>
              </w:rPr>
            </w:pPr>
            <w:r w:rsidRPr="00CC1C2E">
              <w:rPr>
                <w:rFonts w:eastAsia="SimSun" w:cs="Times New Roman"/>
                <w:sz w:val="20"/>
                <w:szCs w:val="20"/>
              </w:rPr>
              <w:t xml:space="preserve">Option 1: For MCS and rank should be selected based on link budget evaluation after the impact of the TN network to the ATG network is clear. </w:t>
            </w:r>
          </w:p>
          <w:p w14:paraId="71F56321" w14:textId="77777777" w:rsidR="00D71CFB" w:rsidRPr="00CC1C2E" w:rsidRDefault="00D71CFB" w:rsidP="00D71CFB">
            <w:pPr>
              <w:pStyle w:val="ListParagraph"/>
              <w:widowControl/>
              <w:numPr>
                <w:ilvl w:val="0"/>
                <w:numId w:val="3"/>
              </w:numPr>
              <w:spacing w:after="120"/>
              <w:ind w:firstLineChars="0"/>
              <w:jc w:val="left"/>
              <w:rPr>
                <w:rFonts w:eastAsia="SimSun" w:cs="Times New Roman"/>
                <w:sz w:val="20"/>
                <w:szCs w:val="20"/>
              </w:rPr>
            </w:pPr>
            <w:r w:rsidRPr="00CC1C2E">
              <w:rPr>
                <w:rFonts w:eastAsia="SimSun" w:cs="Times New Roman" w:hint="eastAsia"/>
                <w:sz w:val="20"/>
                <w:szCs w:val="20"/>
              </w:rPr>
              <w:t xml:space="preserve">Option 2: for rank, </w:t>
            </w:r>
            <w:r w:rsidRPr="00CC1C2E">
              <w:rPr>
                <w:rFonts w:eastAsia="SimSun" w:cs="Times New Roman"/>
                <w:sz w:val="20"/>
                <w:szCs w:val="20"/>
              </w:rPr>
              <w:t>both rank 1 and rank 2</w:t>
            </w:r>
            <w:r w:rsidRPr="00CC1C2E">
              <w:rPr>
                <w:rFonts w:eastAsia="SimSun" w:cs="Times New Roman" w:hint="eastAsia"/>
                <w:sz w:val="20"/>
                <w:szCs w:val="20"/>
              </w:rPr>
              <w:t xml:space="preserve">; for MCS, </w:t>
            </w:r>
            <w:r w:rsidRPr="00CC1C2E">
              <w:rPr>
                <w:rFonts w:eastAsia="SimSun" w:cs="Times New Roman"/>
                <w:sz w:val="20"/>
                <w:szCs w:val="20"/>
              </w:rPr>
              <w:t>16QAM, 64QAM and 256QAM</w:t>
            </w:r>
          </w:p>
          <w:p w14:paraId="602E7474" w14:textId="36B5340B" w:rsidR="00D71CFB" w:rsidRPr="00FD2171" w:rsidRDefault="00D71CFB" w:rsidP="00FD2171">
            <w:pPr>
              <w:pStyle w:val="ListParagraph"/>
              <w:widowControl/>
              <w:numPr>
                <w:ilvl w:val="0"/>
                <w:numId w:val="3"/>
              </w:numPr>
              <w:spacing w:after="120"/>
              <w:ind w:firstLineChars="0"/>
              <w:jc w:val="left"/>
              <w:rPr>
                <w:rFonts w:eastAsia="SimSun" w:cs="Times New Roman"/>
                <w:sz w:val="20"/>
                <w:szCs w:val="20"/>
              </w:rPr>
            </w:pPr>
            <w:r w:rsidRPr="00CC1C2E">
              <w:rPr>
                <w:rFonts w:eastAsia="SimSun" w:cs="Times New Roman" w:hint="eastAsia"/>
                <w:sz w:val="20"/>
                <w:szCs w:val="20"/>
              </w:rPr>
              <w:t>Option 3: M</w:t>
            </w:r>
            <w:r w:rsidRPr="00CC1C2E">
              <w:rPr>
                <w:rFonts w:eastAsia="SimSun" w:cs="Times New Roman"/>
                <w:sz w:val="20"/>
                <w:szCs w:val="20"/>
              </w:rPr>
              <w:t>ore robust MCS scheme than HST UE can be considered for PDSCH/PUSCH performance requirements.</w:t>
            </w:r>
          </w:p>
        </w:tc>
      </w:tr>
    </w:tbl>
    <w:p w14:paraId="00F7CB7E" w14:textId="77777777" w:rsidR="00D71CFB" w:rsidRDefault="00D71CFB" w:rsidP="005B617F">
      <w:pPr>
        <w:rPr>
          <w:lang w:eastAsia="ja-JP"/>
        </w:rPr>
      </w:pPr>
    </w:p>
    <w:p w14:paraId="1FFB7CA2" w14:textId="12694EDF" w:rsidR="0007764C" w:rsidRDefault="00B34689" w:rsidP="005B617F">
      <w:pPr>
        <w:rPr>
          <w:lang w:eastAsia="ja-JP"/>
        </w:rPr>
      </w:pPr>
      <w:r>
        <w:rPr>
          <w:lang w:eastAsia="ja-JP"/>
        </w:rPr>
        <w:t xml:space="preserve">As for the MCS selection, we think 256QAM should be considered since </w:t>
      </w:r>
      <w:r w:rsidR="005B37B2">
        <w:rPr>
          <w:lang w:eastAsia="ja-JP"/>
        </w:rPr>
        <w:t xml:space="preserve">there is a need for high capacity </w:t>
      </w:r>
      <w:r w:rsidR="00E72C2C">
        <w:rPr>
          <w:lang w:eastAsia="ja-JP"/>
        </w:rPr>
        <w:t xml:space="preserve">for ATG service. </w:t>
      </w:r>
      <w:r w:rsidR="00E666A5">
        <w:rPr>
          <w:lang w:eastAsia="ja-JP"/>
        </w:rPr>
        <w:t>Referring to the link budget e</w:t>
      </w:r>
      <w:r w:rsidR="0019696C">
        <w:rPr>
          <w:lang w:eastAsia="ja-JP"/>
        </w:rPr>
        <w:t xml:space="preserve">valuation, we found </w:t>
      </w:r>
      <w:r w:rsidR="0009122E">
        <w:rPr>
          <w:lang w:eastAsia="ja-JP"/>
        </w:rPr>
        <w:t>it is possible to consider 256QAM</w:t>
      </w:r>
      <w:r w:rsidR="0094598B">
        <w:rPr>
          <w:lang w:eastAsia="ja-JP"/>
        </w:rPr>
        <w:t xml:space="preserve"> because of the LOS channel</w:t>
      </w:r>
      <w:r w:rsidR="00FC325D">
        <w:rPr>
          <w:lang w:eastAsia="ja-JP"/>
        </w:rPr>
        <w:t xml:space="preserve">. Thus, we propose to consider 256QAM for the modulation order for defining requirements. Meanwhile, to avoid potential </w:t>
      </w:r>
      <w:r w:rsidR="00891C1A">
        <w:rPr>
          <w:lang w:eastAsia="ja-JP"/>
        </w:rPr>
        <w:t>inter-layer interference due to high correlation channel, we propose to consider only rank 1 for defining requirements.</w:t>
      </w:r>
    </w:p>
    <w:p w14:paraId="5CB57984" w14:textId="5AFB4DE9" w:rsidR="00F47597" w:rsidRDefault="00F47597" w:rsidP="00F47597">
      <w:pPr>
        <w:rPr>
          <w:b/>
          <w:bCs/>
          <w:i/>
          <w:iCs/>
          <w:lang w:eastAsia="ja-JP"/>
        </w:rPr>
      </w:pPr>
      <w:r w:rsidRPr="00F47597">
        <w:rPr>
          <w:b/>
          <w:bCs/>
          <w:i/>
          <w:iCs/>
          <w:lang w:eastAsia="ja-JP"/>
        </w:rPr>
        <w:t xml:space="preserve">Proposal </w:t>
      </w:r>
      <w:r>
        <w:rPr>
          <w:b/>
          <w:bCs/>
          <w:i/>
          <w:iCs/>
          <w:lang w:eastAsia="ja-JP"/>
        </w:rPr>
        <w:t>5</w:t>
      </w:r>
      <w:r w:rsidR="003B34DA">
        <w:rPr>
          <w:b/>
          <w:bCs/>
          <w:i/>
          <w:iCs/>
          <w:lang w:eastAsia="ja-JP"/>
        </w:rPr>
        <w:t>: Consider</w:t>
      </w:r>
      <w:r w:rsidR="003B34DA">
        <w:rPr>
          <w:b/>
          <w:bCs/>
          <w:i/>
          <w:iCs/>
          <w:lang w:eastAsia="ja-JP"/>
        </w:rPr>
        <w:t xml:space="preserve"> </w:t>
      </w:r>
      <w:r w:rsidR="002E4C41">
        <w:rPr>
          <w:b/>
          <w:bCs/>
          <w:i/>
          <w:iCs/>
          <w:lang w:eastAsia="ja-JP"/>
        </w:rPr>
        <w:t>256QAM for the modulation order</w:t>
      </w:r>
      <w:r w:rsidR="00746F97">
        <w:rPr>
          <w:b/>
          <w:bCs/>
          <w:i/>
          <w:iCs/>
          <w:lang w:eastAsia="ja-JP"/>
        </w:rPr>
        <w:t xml:space="preserve"> for defining PDSCH requirements</w:t>
      </w:r>
      <w:r w:rsidR="003B34DA">
        <w:rPr>
          <w:b/>
          <w:bCs/>
          <w:i/>
          <w:iCs/>
          <w:lang w:eastAsia="ja-JP"/>
        </w:rPr>
        <w:t xml:space="preserve"> </w:t>
      </w:r>
      <w:r w:rsidR="003B34DA">
        <w:rPr>
          <w:b/>
          <w:bCs/>
          <w:i/>
          <w:iCs/>
          <w:lang w:eastAsia="ja-JP"/>
        </w:rPr>
        <w:t xml:space="preserve"> </w:t>
      </w:r>
    </w:p>
    <w:p w14:paraId="5DCCCB86" w14:textId="23F109BA" w:rsidR="00F47597" w:rsidRDefault="003B34DA" w:rsidP="005B617F">
      <w:r>
        <w:rPr>
          <w:b/>
          <w:bCs/>
          <w:i/>
          <w:iCs/>
          <w:lang w:eastAsia="ja-JP"/>
        </w:rPr>
        <w:t xml:space="preserve">Proposal 6: Cover </w:t>
      </w:r>
      <w:r w:rsidR="00B3416F">
        <w:rPr>
          <w:b/>
          <w:bCs/>
          <w:i/>
          <w:iCs/>
          <w:lang w:eastAsia="ja-JP"/>
        </w:rPr>
        <w:t>only rank 1</w:t>
      </w:r>
      <w:r w:rsidR="00891C1A">
        <w:rPr>
          <w:b/>
          <w:bCs/>
          <w:i/>
          <w:iCs/>
          <w:lang w:eastAsia="ja-JP"/>
        </w:rPr>
        <w:t xml:space="preserve"> for defining </w:t>
      </w:r>
      <w:r w:rsidR="00746F97">
        <w:rPr>
          <w:b/>
          <w:bCs/>
          <w:i/>
          <w:iCs/>
          <w:lang w:eastAsia="ja-JP"/>
        </w:rPr>
        <w:t xml:space="preserve">PDSCH </w:t>
      </w:r>
      <w:r w:rsidR="00891C1A">
        <w:rPr>
          <w:b/>
          <w:bCs/>
          <w:i/>
          <w:iCs/>
          <w:lang w:eastAsia="ja-JP"/>
        </w:rPr>
        <w:t>requirements</w:t>
      </w:r>
    </w:p>
    <w:p w14:paraId="4B0C0BAD" w14:textId="56ADC9AD" w:rsidR="00F47597" w:rsidRPr="00B31699" w:rsidRDefault="00F47597" w:rsidP="005B617F">
      <w:pPr>
        <w:rPr>
          <w:b/>
          <w:bCs/>
          <w:u w:val="single"/>
          <w:lang w:eastAsia="ja-JP"/>
        </w:rPr>
      </w:pPr>
      <w:r w:rsidRPr="00B31699">
        <w:rPr>
          <w:b/>
          <w:bCs/>
          <w:u w:val="single"/>
          <w:lang w:eastAsia="ja-JP"/>
        </w:rPr>
        <w:t>DMRS</w:t>
      </w:r>
    </w:p>
    <w:p w14:paraId="0B9B9A92" w14:textId="786BCD44" w:rsidR="00F47597" w:rsidRDefault="00BE7B52" w:rsidP="005B617F">
      <w:pPr>
        <w:rPr>
          <w:lang w:eastAsia="ja-JP"/>
        </w:rPr>
      </w:pPr>
      <w:r>
        <w:rPr>
          <w:lang w:eastAsia="ja-JP"/>
        </w:rPr>
        <w:t xml:space="preserve">As for the DMRS configuration, it is </w:t>
      </w:r>
      <w:r w:rsidR="001F7A05">
        <w:rPr>
          <w:lang w:eastAsia="ja-JP"/>
        </w:rPr>
        <w:t>reasonable to consider only 1 front loaded DMRS + 1 add</w:t>
      </w:r>
      <w:r w:rsidR="00860D09">
        <w:rPr>
          <w:lang w:eastAsia="ja-JP"/>
        </w:rPr>
        <w:t>it</w:t>
      </w:r>
      <w:r w:rsidR="001F7A05">
        <w:rPr>
          <w:lang w:eastAsia="ja-JP"/>
        </w:rPr>
        <w:t xml:space="preserve">ional DMRS configuration since </w:t>
      </w:r>
      <w:r w:rsidR="003E438B">
        <w:rPr>
          <w:lang w:eastAsia="ja-JP"/>
        </w:rPr>
        <w:t xml:space="preserve">it’s agreed to </w:t>
      </w:r>
      <w:r w:rsidR="00697D17">
        <w:rPr>
          <w:lang w:eastAsia="ja-JP"/>
        </w:rPr>
        <w:t>take the following assumption as baseline:</w:t>
      </w:r>
    </w:p>
    <w:p w14:paraId="75B10961" w14:textId="58772B0A" w:rsidR="00697D17" w:rsidRPr="00870F4B" w:rsidRDefault="00F21C71" w:rsidP="004131C6">
      <w:pPr>
        <w:pStyle w:val="ListParagraph"/>
        <w:numPr>
          <w:ilvl w:val="0"/>
          <w:numId w:val="23"/>
        </w:numPr>
        <w:spacing w:line="360" w:lineRule="auto"/>
        <w:ind w:firstLineChars="0"/>
        <w:rPr>
          <w:i/>
          <w:iCs/>
          <w:lang w:eastAsia="ja-JP"/>
        </w:rPr>
      </w:pPr>
      <w:r w:rsidRPr="00870F4B">
        <w:rPr>
          <w:i/>
          <w:iCs/>
          <w:lang w:eastAsia="ja-JP"/>
        </w:rPr>
        <w:t>ATG UE pre-compensation on UL frequency shift and UL timing shift for ATG demodulation</w:t>
      </w:r>
    </w:p>
    <w:p w14:paraId="188FCC77" w14:textId="48CA62E1" w:rsidR="00F21C71" w:rsidRPr="00870F4B" w:rsidRDefault="00F21C71" w:rsidP="004131C6">
      <w:pPr>
        <w:pStyle w:val="ListParagraph"/>
        <w:numPr>
          <w:ilvl w:val="0"/>
          <w:numId w:val="23"/>
        </w:numPr>
        <w:spacing w:line="360" w:lineRule="auto"/>
        <w:ind w:firstLineChars="0"/>
        <w:rPr>
          <w:i/>
          <w:iCs/>
          <w:lang w:eastAsia="ja-JP"/>
        </w:rPr>
      </w:pPr>
      <w:r w:rsidRPr="00870F4B">
        <w:rPr>
          <w:i/>
          <w:iCs/>
          <w:lang w:eastAsia="ja-JP"/>
        </w:rPr>
        <w:t>ATG UE pre</w:t>
      </w:r>
      <w:r w:rsidR="008C7856" w:rsidRPr="00870F4B">
        <w:rPr>
          <w:i/>
          <w:iCs/>
          <w:lang w:eastAsia="ja-JP"/>
        </w:rPr>
        <w:t>-compensation on DL frequency shift for ATG demodulation</w:t>
      </w:r>
    </w:p>
    <w:p w14:paraId="149815A5" w14:textId="3CFED469" w:rsidR="008C7856" w:rsidRDefault="008C7856" w:rsidP="008C7856">
      <w:pPr>
        <w:rPr>
          <w:lang w:eastAsia="ja-JP"/>
        </w:rPr>
      </w:pPr>
      <w:r>
        <w:rPr>
          <w:lang w:eastAsia="ja-JP"/>
        </w:rPr>
        <w:lastRenderedPageBreak/>
        <w:t xml:space="preserve">Thus, 1 front loaded DMRS + 1 additional DMRS configuration is enough as there is no need for the UE to do the </w:t>
      </w:r>
      <w:r w:rsidR="004131C6">
        <w:rPr>
          <w:lang w:eastAsia="ja-JP"/>
        </w:rPr>
        <w:t xml:space="preserve">frequency offset tracking. </w:t>
      </w:r>
    </w:p>
    <w:p w14:paraId="2BD1B773" w14:textId="50487479" w:rsidR="00F47597" w:rsidRPr="00F47597" w:rsidRDefault="00F47597" w:rsidP="00F47597">
      <w:pPr>
        <w:rPr>
          <w:b/>
          <w:bCs/>
          <w:i/>
          <w:iCs/>
          <w:lang w:eastAsia="ja-JP"/>
        </w:rPr>
      </w:pPr>
      <w:r w:rsidRPr="00F47597">
        <w:rPr>
          <w:b/>
          <w:bCs/>
          <w:i/>
          <w:iCs/>
          <w:lang w:eastAsia="ja-JP"/>
        </w:rPr>
        <w:t xml:space="preserve">Proposal </w:t>
      </w:r>
      <w:r w:rsidR="0091058F">
        <w:rPr>
          <w:b/>
          <w:bCs/>
          <w:i/>
          <w:iCs/>
          <w:lang w:eastAsia="ja-JP"/>
        </w:rPr>
        <w:t xml:space="preserve">7: Consider </w:t>
      </w:r>
      <w:r w:rsidR="0091058F" w:rsidRPr="0091058F">
        <w:rPr>
          <w:b/>
          <w:bCs/>
          <w:i/>
          <w:iCs/>
          <w:lang w:eastAsia="ja-JP"/>
        </w:rPr>
        <w:t>1 front loaded DMRS + 1 additional DMRS for DMRS configuration</w:t>
      </w:r>
    </w:p>
    <w:p w14:paraId="73CF6A4C" w14:textId="4756D942" w:rsidR="00F47597" w:rsidRPr="00B31699" w:rsidRDefault="00F47597" w:rsidP="005B617F">
      <w:pPr>
        <w:rPr>
          <w:b/>
          <w:bCs/>
          <w:u w:val="single"/>
          <w:lang w:eastAsia="ja-JP"/>
        </w:rPr>
      </w:pPr>
      <w:r w:rsidRPr="00B31699">
        <w:rPr>
          <w:b/>
          <w:bCs/>
          <w:u w:val="single"/>
          <w:lang w:eastAsia="ja-JP"/>
        </w:rPr>
        <w:t>TDD pattern</w:t>
      </w:r>
    </w:p>
    <w:p w14:paraId="0ED18A89" w14:textId="686460FA" w:rsidR="00F47597" w:rsidRDefault="00892967" w:rsidP="005B617F">
      <w:pPr>
        <w:rPr>
          <w:lang w:eastAsia="ja-JP"/>
        </w:rPr>
      </w:pPr>
      <w:r>
        <w:rPr>
          <w:lang w:eastAsia="ja-JP"/>
        </w:rPr>
        <w:t xml:space="preserve">To overcome the large propagation delay between ATG UE and the base station, </w:t>
      </w:r>
      <w:r w:rsidR="002919A1">
        <w:rPr>
          <w:lang w:eastAsia="ja-JP"/>
        </w:rPr>
        <w:t xml:space="preserve">a new TDD pattern was proposed in the last RAN4 #106 meeting for discussion. </w:t>
      </w:r>
    </w:p>
    <w:tbl>
      <w:tblPr>
        <w:tblStyle w:val="TableGrid"/>
        <w:tblW w:w="0" w:type="auto"/>
        <w:tblLook w:val="04A0" w:firstRow="1" w:lastRow="0" w:firstColumn="1" w:lastColumn="0" w:noHBand="0" w:noVBand="1"/>
      </w:tblPr>
      <w:tblGrid>
        <w:gridCol w:w="9350"/>
      </w:tblGrid>
      <w:tr w:rsidR="00134D6B" w14:paraId="17C5F96C" w14:textId="77777777" w:rsidTr="00134D6B">
        <w:tc>
          <w:tcPr>
            <w:tcW w:w="9350" w:type="dxa"/>
          </w:tcPr>
          <w:p w14:paraId="405CF33A" w14:textId="77777777" w:rsidR="0012054E" w:rsidRDefault="0012054E" w:rsidP="0012054E">
            <w:pPr>
              <w:rPr>
                <w:b/>
                <w:sz w:val="20"/>
                <w:szCs w:val="20"/>
                <w:u w:val="single"/>
              </w:rPr>
            </w:pPr>
            <w:r w:rsidRPr="00CC1C2E">
              <w:rPr>
                <w:b/>
                <w:sz w:val="20"/>
                <w:szCs w:val="20"/>
                <w:u w:val="single"/>
                <w:lang w:eastAsia="ko-KR"/>
              </w:rPr>
              <w:t>Issue 2-2-4: TDD pattern</w:t>
            </w:r>
          </w:p>
          <w:p w14:paraId="48EBC83E" w14:textId="77777777" w:rsidR="0012054E" w:rsidRPr="00CC1C2E" w:rsidRDefault="0012054E" w:rsidP="0012054E">
            <w:pPr>
              <w:pStyle w:val="ListParagraph"/>
              <w:widowControl/>
              <w:numPr>
                <w:ilvl w:val="0"/>
                <w:numId w:val="3"/>
              </w:numPr>
              <w:spacing w:after="120"/>
              <w:ind w:firstLineChars="0"/>
              <w:jc w:val="left"/>
              <w:rPr>
                <w:rFonts w:eastAsia="SimSun" w:cs="Times New Roman"/>
                <w:sz w:val="20"/>
                <w:szCs w:val="20"/>
              </w:rPr>
            </w:pPr>
            <w:r>
              <w:rPr>
                <w:rFonts w:eastAsia="SimSun" w:cs="Times New Roman"/>
                <w:sz w:val="20"/>
                <w:szCs w:val="20"/>
              </w:rPr>
              <w:t xml:space="preserve">Option 1: Define </w:t>
            </w:r>
            <w:r w:rsidRPr="00CC1C2E">
              <w:rPr>
                <w:rFonts w:eastAsia="SimSun" w:cs="Times New Roman"/>
                <w:sz w:val="20"/>
                <w:szCs w:val="20"/>
              </w:rPr>
              <w:t xml:space="preserve">new TDD pattern </w:t>
            </w:r>
            <w:r>
              <w:rPr>
                <w:rFonts w:eastAsia="SimSun" w:cs="Times New Roman" w:hint="eastAsia"/>
                <w:sz w:val="20"/>
                <w:szCs w:val="20"/>
              </w:rPr>
              <w:t>(</w:t>
            </w:r>
            <w:proofErr w:type="gramStart"/>
            <w:r>
              <w:rPr>
                <w:rFonts w:eastAsia="SimSun" w:cs="Times New Roman" w:hint="eastAsia"/>
                <w:sz w:val="20"/>
                <w:szCs w:val="20"/>
              </w:rPr>
              <w:t>e.g.</w:t>
            </w:r>
            <w:proofErr w:type="gramEnd"/>
            <w:r>
              <w:rPr>
                <w:rFonts w:eastAsia="SimSun" w:cs="Times New Roman" w:hint="eastAsia"/>
                <w:sz w:val="20"/>
                <w:szCs w:val="20"/>
              </w:rPr>
              <w:t xml:space="preserve"> </w:t>
            </w:r>
            <w:r w:rsidRPr="00CC1C2E">
              <w:rPr>
                <w:rFonts w:eastAsia="SimSun" w:cs="Times New Roman"/>
                <w:sz w:val="20"/>
                <w:szCs w:val="20"/>
              </w:rPr>
              <w:t>30D4S6U</w:t>
            </w:r>
            <w:r>
              <w:rPr>
                <w:rFonts w:eastAsia="SimSun" w:cs="Times New Roman" w:hint="eastAsia"/>
                <w:sz w:val="20"/>
                <w:szCs w:val="20"/>
              </w:rPr>
              <w:t>, S=14G)</w:t>
            </w:r>
            <w:r w:rsidRPr="00CC1C2E">
              <w:rPr>
                <w:rFonts w:eastAsia="SimSun" w:cs="Times New Roman"/>
                <w:sz w:val="20"/>
                <w:szCs w:val="20"/>
              </w:rPr>
              <w:t xml:space="preserve"> which only applied for ATG scenario.</w:t>
            </w:r>
          </w:p>
          <w:p w14:paraId="1472EB9F" w14:textId="07FA3DE3" w:rsidR="00134D6B" w:rsidRPr="0012054E" w:rsidRDefault="0012054E" w:rsidP="0012054E">
            <w:pPr>
              <w:pStyle w:val="ListParagraph"/>
              <w:widowControl/>
              <w:numPr>
                <w:ilvl w:val="0"/>
                <w:numId w:val="3"/>
              </w:numPr>
              <w:spacing w:after="120"/>
              <w:ind w:firstLineChars="0"/>
              <w:jc w:val="left"/>
              <w:rPr>
                <w:rFonts w:eastAsia="SimSun" w:cs="Times New Roman"/>
                <w:sz w:val="20"/>
                <w:szCs w:val="20"/>
              </w:rPr>
            </w:pPr>
            <w:r w:rsidRPr="00CC1C2E">
              <w:rPr>
                <w:rFonts w:eastAsia="SimSun" w:cs="Times New Roman" w:hint="eastAsia"/>
                <w:sz w:val="20"/>
                <w:szCs w:val="20"/>
              </w:rPr>
              <w:t xml:space="preserve">Option 2: </w:t>
            </w:r>
            <w:r w:rsidRPr="00CC1C2E">
              <w:rPr>
                <w:rFonts w:eastAsia="SimSun" w:cs="Times New Roman"/>
                <w:sz w:val="20"/>
                <w:szCs w:val="20"/>
              </w:rPr>
              <w:t>Do not consider TDD pattern impact in ATG demodulation requirements because it is not relevant to receiver demodulation algorithm.</w:t>
            </w:r>
            <w:r w:rsidRPr="00CC1C2E">
              <w:rPr>
                <w:rFonts w:eastAsia="SimSun" w:cs="Times New Roman" w:hint="eastAsia"/>
                <w:sz w:val="20"/>
                <w:szCs w:val="20"/>
              </w:rPr>
              <w:t xml:space="preserve"> </w:t>
            </w:r>
          </w:p>
        </w:tc>
      </w:tr>
    </w:tbl>
    <w:p w14:paraId="278F02F6" w14:textId="77777777" w:rsidR="002919A1" w:rsidRDefault="002919A1" w:rsidP="005B617F">
      <w:pPr>
        <w:rPr>
          <w:lang w:eastAsia="ja-JP"/>
        </w:rPr>
      </w:pPr>
    </w:p>
    <w:p w14:paraId="7ECBD307" w14:textId="4A7460DB" w:rsidR="002919A1" w:rsidRDefault="00933D47" w:rsidP="005B617F">
      <w:pPr>
        <w:rPr>
          <w:lang w:eastAsia="ja-JP"/>
        </w:rPr>
      </w:pPr>
      <w:r>
        <w:rPr>
          <w:lang w:eastAsia="ja-JP"/>
        </w:rPr>
        <w:t>As specified in our contribution [2], the impact</w:t>
      </w:r>
      <w:r w:rsidR="00162733">
        <w:rPr>
          <w:lang w:eastAsia="ja-JP"/>
        </w:rPr>
        <w:t xml:space="preserve"> of introducing such new TDD pattern</w:t>
      </w:r>
      <w:r>
        <w:rPr>
          <w:lang w:eastAsia="ja-JP"/>
        </w:rPr>
        <w:t xml:space="preserve"> on RF coexistence, RRM timing </w:t>
      </w:r>
      <w:r w:rsidR="008E3E9D">
        <w:rPr>
          <w:lang w:eastAsia="ja-JP"/>
        </w:rPr>
        <w:t>as well as</w:t>
      </w:r>
      <w:r>
        <w:rPr>
          <w:lang w:eastAsia="ja-JP"/>
        </w:rPr>
        <w:t xml:space="preserve"> Demodulation should be studied</w:t>
      </w:r>
      <w:r w:rsidR="00162733">
        <w:rPr>
          <w:lang w:eastAsia="ja-JP"/>
        </w:rPr>
        <w:t xml:space="preserve">, and the agreement should be made with consistence. </w:t>
      </w:r>
      <w:r w:rsidR="008E3E9D">
        <w:rPr>
          <w:lang w:eastAsia="ja-JP"/>
        </w:rPr>
        <w:t xml:space="preserve">However, </w:t>
      </w:r>
      <w:r w:rsidR="008E7089">
        <w:rPr>
          <w:lang w:eastAsia="ja-JP"/>
        </w:rPr>
        <w:t>the impact</w:t>
      </w:r>
      <w:r w:rsidR="00BC422C">
        <w:rPr>
          <w:lang w:eastAsia="ja-JP"/>
        </w:rPr>
        <w:t xml:space="preserve"> on demodulation performance is believed to be minimum</w:t>
      </w:r>
      <w:r w:rsidR="00336959">
        <w:rPr>
          <w:lang w:eastAsia="ja-JP"/>
        </w:rPr>
        <w:t>. We propose to proceed with typical</w:t>
      </w:r>
      <w:r w:rsidR="00C84DE1">
        <w:rPr>
          <w:lang w:eastAsia="ja-JP"/>
        </w:rPr>
        <w:t xml:space="preserve"> TDD pattern and </w:t>
      </w:r>
      <w:r w:rsidR="007270E2">
        <w:rPr>
          <w:lang w:eastAsia="ja-JP"/>
        </w:rPr>
        <w:t xml:space="preserve">further check the performance once the new TDD pattern </w:t>
      </w:r>
      <w:r w:rsidR="00DE2654">
        <w:rPr>
          <w:lang w:eastAsia="ja-JP"/>
        </w:rPr>
        <w:t xml:space="preserve">is agreed to be introduced. </w:t>
      </w:r>
    </w:p>
    <w:p w14:paraId="156DB298" w14:textId="6AF8B6EC" w:rsidR="00282422" w:rsidRPr="00282422" w:rsidRDefault="00282422" w:rsidP="00282422">
      <w:pPr>
        <w:rPr>
          <w:b/>
          <w:bCs/>
          <w:i/>
          <w:iCs/>
          <w:lang w:eastAsia="ja-JP"/>
        </w:rPr>
      </w:pPr>
      <w:r w:rsidRPr="00282422">
        <w:rPr>
          <w:b/>
          <w:bCs/>
          <w:i/>
          <w:iCs/>
          <w:lang w:eastAsia="ja-JP"/>
        </w:rPr>
        <w:t xml:space="preserve">Proposal </w:t>
      </w:r>
      <w:r>
        <w:rPr>
          <w:b/>
          <w:bCs/>
          <w:i/>
          <w:iCs/>
          <w:lang w:eastAsia="ja-JP"/>
        </w:rPr>
        <w:t>8</w:t>
      </w:r>
      <w:r w:rsidRPr="00282422">
        <w:rPr>
          <w:b/>
          <w:bCs/>
          <w:i/>
          <w:iCs/>
          <w:lang w:eastAsia="ja-JP"/>
        </w:rPr>
        <w:t>: RF, RRM and Demod session</w:t>
      </w:r>
      <w:r w:rsidR="000128D3">
        <w:rPr>
          <w:b/>
          <w:bCs/>
          <w:i/>
          <w:iCs/>
          <w:lang w:eastAsia="ja-JP"/>
        </w:rPr>
        <w:t>s</w:t>
      </w:r>
      <w:r w:rsidRPr="00282422">
        <w:rPr>
          <w:b/>
          <w:bCs/>
          <w:i/>
          <w:iCs/>
          <w:lang w:eastAsia="ja-JP"/>
        </w:rPr>
        <w:t xml:space="preserve"> should </w:t>
      </w:r>
      <w:r w:rsidR="000128D3">
        <w:rPr>
          <w:b/>
          <w:bCs/>
          <w:i/>
          <w:iCs/>
          <w:lang w:eastAsia="ja-JP"/>
        </w:rPr>
        <w:t xml:space="preserve">keep the consistency </w:t>
      </w:r>
      <w:r w:rsidR="00F602A3">
        <w:rPr>
          <w:b/>
          <w:bCs/>
          <w:i/>
          <w:iCs/>
          <w:lang w:eastAsia="ja-JP"/>
        </w:rPr>
        <w:t>on</w:t>
      </w:r>
      <w:r w:rsidR="000128D3">
        <w:rPr>
          <w:b/>
          <w:bCs/>
          <w:i/>
          <w:iCs/>
          <w:lang w:eastAsia="ja-JP"/>
        </w:rPr>
        <w:t xml:space="preserve"> the</w:t>
      </w:r>
      <w:r w:rsidRPr="00282422">
        <w:rPr>
          <w:b/>
          <w:bCs/>
          <w:i/>
          <w:iCs/>
          <w:lang w:eastAsia="ja-JP"/>
        </w:rPr>
        <w:t xml:space="preserve"> agreement </w:t>
      </w:r>
      <w:r w:rsidR="00F602A3">
        <w:rPr>
          <w:b/>
          <w:bCs/>
          <w:i/>
          <w:iCs/>
          <w:lang w:eastAsia="ja-JP"/>
        </w:rPr>
        <w:t>for</w:t>
      </w:r>
      <w:r w:rsidRPr="00282422">
        <w:rPr>
          <w:b/>
          <w:bCs/>
          <w:i/>
          <w:iCs/>
          <w:lang w:eastAsia="ja-JP"/>
        </w:rPr>
        <w:t xml:space="preserve"> the necessary of new TDD pattern for ATG scenario. </w:t>
      </w:r>
    </w:p>
    <w:p w14:paraId="2689715A" w14:textId="2CFA8D9A" w:rsidR="00282422" w:rsidRDefault="00282422" w:rsidP="00282422">
      <w:pPr>
        <w:rPr>
          <w:b/>
          <w:bCs/>
          <w:i/>
          <w:iCs/>
          <w:lang w:eastAsia="ja-JP"/>
        </w:rPr>
      </w:pPr>
      <w:r w:rsidRPr="00282422">
        <w:rPr>
          <w:b/>
          <w:bCs/>
          <w:i/>
          <w:iCs/>
          <w:lang w:eastAsia="ja-JP"/>
        </w:rPr>
        <w:t xml:space="preserve">Proposal </w:t>
      </w:r>
      <w:r>
        <w:rPr>
          <w:b/>
          <w:bCs/>
          <w:i/>
          <w:iCs/>
          <w:lang w:eastAsia="ja-JP"/>
        </w:rPr>
        <w:t>9</w:t>
      </w:r>
      <w:r w:rsidRPr="00282422">
        <w:rPr>
          <w:b/>
          <w:bCs/>
          <w:i/>
          <w:iCs/>
          <w:lang w:eastAsia="ja-JP"/>
        </w:rPr>
        <w:t xml:space="preserve">: </w:t>
      </w:r>
      <w:r w:rsidR="00C32089">
        <w:rPr>
          <w:b/>
          <w:bCs/>
          <w:i/>
          <w:iCs/>
          <w:lang w:eastAsia="ja-JP"/>
        </w:rPr>
        <w:t>Proceed with typical TDD pattern for requirement</w:t>
      </w:r>
      <w:r w:rsidR="008547F9">
        <w:rPr>
          <w:b/>
          <w:bCs/>
          <w:i/>
          <w:iCs/>
          <w:lang w:eastAsia="ja-JP"/>
        </w:rPr>
        <w:t>, further check the performance if the new TDD pattern is agreed to be introduced</w:t>
      </w:r>
      <w:r w:rsidRPr="00282422">
        <w:rPr>
          <w:b/>
          <w:bCs/>
          <w:i/>
          <w:iCs/>
          <w:lang w:eastAsia="ja-JP"/>
        </w:rPr>
        <w:t xml:space="preserve"> </w:t>
      </w:r>
    </w:p>
    <w:p w14:paraId="4D919B3A" w14:textId="44A7DB28" w:rsidR="00A845CA" w:rsidRDefault="00A845CA" w:rsidP="00282422">
      <w:pPr>
        <w:rPr>
          <w:b/>
          <w:bCs/>
          <w:i/>
          <w:iCs/>
          <w:lang w:eastAsia="ja-JP"/>
        </w:rPr>
      </w:pPr>
      <w:r>
        <w:rPr>
          <w:rFonts w:hint="eastAsia"/>
          <w:b/>
          <w:bCs/>
          <w:i/>
          <w:iCs/>
        </w:rPr>
        <w:t>Propos</w:t>
      </w:r>
      <w:r w:rsidR="008D47F6">
        <w:rPr>
          <w:b/>
          <w:bCs/>
          <w:i/>
          <w:iCs/>
          <w:lang w:eastAsia="ja-JP"/>
        </w:rPr>
        <w:t xml:space="preserve">al 10: </w:t>
      </w:r>
      <w:r w:rsidR="00152D0E">
        <w:rPr>
          <w:b/>
          <w:bCs/>
          <w:i/>
          <w:iCs/>
          <w:lang w:eastAsia="ja-JP"/>
        </w:rPr>
        <w:t xml:space="preserve">Start with FDD requirement configuration </w:t>
      </w:r>
      <w:r w:rsidR="00C66DC9">
        <w:rPr>
          <w:b/>
          <w:bCs/>
          <w:i/>
          <w:iCs/>
          <w:lang w:eastAsia="ja-JP"/>
        </w:rPr>
        <w:t>if companies cannot get consensus on TDD pattern issue easily</w:t>
      </w:r>
    </w:p>
    <w:p w14:paraId="506F6D5F" w14:textId="3BA79199" w:rsidR="00F47597" w:rsidRPr="00B31699" w:rsidRDefault="00F47597" w:rsidP="00282422">
      <w:pPr>
        <w:rPr>
          <w:b/>
          <w:bCs/>
          <w:u w:val="single"/>
          <w:lang w:eastAsia="ja-JP"/>
        </w:rPr>
      </w:pPr>
      <w:r w:rsidRPr="00B31699">
        <w:rPr>
          <w:b/>
          <w:bCs/>
          <w:u w:val="single"/>
          <w:lang w:eastAsia="ja-JP"/>
        </w:rPr>
        <w:t>Applicability rule</w:t>
      </w:r>
    </w:p>
    <w:p w14:paraId="251D2F8E" w14:textId="311AF7CB" w:rsidR="00880414" w:rsidRDefault="00880414" w:rsidP="005B617F">
      <w:pPr>
        <w:rPr>
          <w:lang w:eastAsia="ja-JP"/>
        </w:rPr>
      </w:pPr>
      <w:r>
        <w:rPr>
          <w:lang w:eastAsia="ja-JP"/>
        </w:rPr>
        <w:t>One option was listed for the discussion of applicability rule:</w:t>
      </w:r>
    </w:p>
    <w:tbl>
      <w:tblPr>
        <w:tblStyle w:val="TableGrid"/>
        <w:tblW w:w="0" w:type="auto"/>
        <w:tblLook w:val="04A0" w:firstRow="1" w:lastRow="0" w:firstColumn="1" w:lastColumn="0" w:noHBand="0" w:noVBand="1"/>
      </w:tblPr>
      <w:tblGrid>
        <w:gridCol w:w="9350"/>
      </w:tblGrid>
      <w:tr w:rsidR="00880414" w14:paraId="681F0F55" w14:textId="77777777" w:rsidTr="00880414">
        <w:tc>
          <w:tcPr>
            <w:tcW w:w="9350" w:type="dxa"/>
          </w:tcPr>
          <w:p w14:paraId="3D0F1309" w14:textId="77777777" w:rsidR="008F7824" w:rsidRPr="002379C1" w:rsidRDefault="008F7824" w:rsidP="008F7824">
            <w:pPr>
              <w:rPr>
                <w:b/>
                <w:sz w:val="20"/>
                <w:szCs w:val="20"/>
                <w:u w:val="single"/>
                <w:lang w:eastAsia="ko-KR"/>
              </w:rPr>
            </w:pPr>
            <w:r w:rsidRPr="002379C1">
              <w:rPr>
                <w:b/>
                <w:sz w:val="20"/>
                <w:szCs w:val="20"/>
                <w:u w:val="single"/>
                <w:lang w:eastAsia="ko-KR"/>
              </w:rPr>
              <w:t>Issue 2-</w:t>
            </w:r>
            <w:r w:rsidRPr="002379C1">
              <w:rPr>
                <w:rFonts w:hint="eastAsia"/>
                <w:b/>
                <w:sz w:val="20"/>
                <w:szCs w:val="20"/>
                <w:u w:val="single"/>
                <w:lang w:eastAsia="ko-KR"/>
              </w:rPr>
              <w:t>3-</w:t>
            </w:r>
            <w:r>
              <w:rPr>
                <w:b/>
                <w:sz w:val="20"/>
                <w:szCs w:val="20"/>
                <w:u w:val="single"/>
                <w:lang w:eastAsia="ko-KR"/>
              </w:rPr>
              <w:t>3</w:t>
            </w:r>
            <w:r w:rsidRPr="002379C1">
              <w:rPr>
                <w:b/>
                <w:sz w:val="20"/>
                <w:szCs w:val="20"/>
                <w:u w:val="single"/>
                <w:lang w:eastAsia="ko-KR"/>
              </w:rPr>
              <w:t xml:space="preserve">: </w:t>
            </w:r>
            <w:r w:rsidRPr="002379C1">
              <w:rPr>
                <w:rFonts w:hint="eastAsia"/>
                <w:b/>
                <w:sz w:val="20"/>
                <w:szCs w:val="20"/>
                <w:u w:val="single"/>
                <w:lang w:eastAsia="ko-KR"/>
              </w:rPr>
              <w:t>Applicability rule</w:t>
            </w:r>
          </w:p>
          <w:p w14:paraId="065A0CED" w14:textId="77777777" w:rsidR="008F7824" w:rsidRDefault="008F7824" w:rsidP="008F7824">
            <w:pPr>
              <w:pStyle w:val="ListParagraph"/>
              <w:widowControl/>
              <w:numPr>
                <w:ilvl w:val="0"/>
                <w:numId w:val="3"/>
              </w:numPr>
              <w:spacing w:after="120"/>
              <w:ind w:firstLineChars="0"/>
              <w:jc w:val="left"/>
              <w:rPr>
                <w:rFonts w:eastAsia="SimSun" w:cs="Times New Roman"/>
                <w:sz w:val="20"/>
                <w:szCs w:val="20"/>
              </w:rPr>
            </w:pPr>
            <w:r w:rsidRPr="00BF30A3">
              <w:rPr>
                <w:rFonts w:eastAsia="SimSun" w:cs="Times New Roman"/>
                <w:sz w:val="20"/>
                <w:szCs w:val="20"/>
              </w:rPr>
              <w:t xml:space="preserve">Option 1: Applicability rule can be defined that if UE supporting both NTN and ATG feature has passed the NTN performance requirements, then it can skip ATG cases with the same SCS, bandwidth, MCS and rank configurations. </w:t>
            </w:r>
          </w:p>
          <w:p w14:paraId="404D14AD" w14:textId="75C3C553" w:rsidR="00880414" w:rsidRPr="008F7824" w:rsidRDefault="008F7824" w:rsidP="008F7824">
            <w:pPr>
              <w:pStyle w:val="ListParagraph"/>
              <w:widowControl/>
              <w:numPr>
                <w:ilvl w:val="0"/>
                <w:numId w:val="3"/>
              </w:numPr>
              <w:spacing w:after="120"/>
              <w:ind w:firstLineChars="0"/>
              <w:jc w:val="left"/>
              <w:rPr>
                <w:rFonts w:eastAsia="SimSun" w:cs="Times New Roman"/>
                <w:sz w:val="20"/>
                <w:szCs w:val="20"/>
              </w:rPr>
            </w:pPr>
            <w:r>
              <w:rPr>
                <w:rFonts w:eastAsia="SimSun" w:cs="Times New Roman" w:hint="eastAsia"/>
                <w:sz w:val="20"/>
                <w:szCs w:val="20"/>
              </w:rPr>
              <w:t>O</w:t>
            </w:r>
            <w:r>
              <w:rPr>
                <w:rFonts w:eastAsia="SimSun" w:cs="Times New Roman"/>
                <w:sz w:val="20"/>
                <w:szCs w:val="20"/>
              </w:rPr>
              <w:t>ption 2: FFS</w:t>
            </w:r>
          </w:p>
        </w:tc>
      </w:tr>
    </w:tbl>
    <w:p w14:paraId="7128D1AE" w14:textId="7B261FC9" w:rsidR="008F7824" w:rsidRDefault="008F7824" w:rsidP="005B617F">
      <w:pPr>
        <w:rPr>
          <w:lang w:eastAsia="ja-JP"/>
        </w:rPr>
      </w:pPr>
    </w:p>
    <w:p w14:paraId="1CA73786" w14:textId="761E6179" w:rsidR="008F7824" w:rsidRDefault="008F7824" w:rsidP="005B617F">
      <w:pPr>
        <w:rPr>
          <w:lang w:eastAsia="ja-JP"/>
        </w:rPr>
      </w:pPr>
      <w:r>
        <w:rPr>
          <w:lang w:eastAsia="ja-JP"/>
        </w:rPr>
        <w:t xml:space="preserve">In our understanding, </w:t>
      </w:r>
      <w:r w:rsidR="00A71400">
        <w:rPr>
          <w:lang w:eastAsia="ja-JP"/>
        </w:rPr>
        <w:t xml:space="preserve">ATG network is very different from the NTN scenario. </w:t>
      </w:r>
      <w:r w:rsidR="00CF544F">
        <w:rPr>
          <w:lang w:eastAsia="ja-JP"/>
        </w:rPr>
        <w:t>On</w:t>
      </w:r>
      <w:r w:rsidR="00EA2526">
        <w:rPr>
          <w:lang w:eastAsia="ja-JP"/>
        </w:rPr>
        <w:t xml:space="preserve"> the first place, </w:t>
      </w:r>
      <w:r w:rsidR="00C02D1F">
        <w:rPr>
          <w:lang w:eastAsia="ja-JP"/>
        </w:rPr>
        <w:t xml:space="preserve">the ATG UE is above the air </w:t>
      </w:r>
      <w:r w:rsidR="000216A7">
        <w:rPr>
          <w:lang w:eastAsia="ja-JP"/>
        </w:rPr>
        <w:t xml:space="preserve">not like the NTN UE roaming on the ground. </w:t>
      </w:r>
      <w:r w:rsidR="00B243B9">
        <w:rPr>
          <w:lang w:eastAsia="ja-JP"/>
        </w:rPr>
        <w:t>On the second, t</w:t>
      </w:r>
      <w:r w:rsidR="008F1464">
        <w:rPr>
          <w:lang w:eastAsia="ja-JP"/>
        </w:rPr>
        <w:t>he ATG UE will be a CPE like device</w:t>
      </w:r>
      <w:r w:rsidR="000D1B1D">
        <w:rPr>
          <w:lang w:eastAsia="ja-JP"/>
        </w:rPr>
        <w:t xml:space="preserve"> </w:t>
      </w:r>
      <w:r w:rsidR="008F1464">
        <w:rPr>
          <w:lang w:eastAsia="ja-JP"/>
        </w:rPr>
        <w:t xml:space="preserve">mounted </w:t>
      </w:r>
      <w:r w:rsidR="000D1B1D">
        <w:rPr>
          <w:lang w:eastAsia="ja-JP"/>
        </w:rPr>
        <w:t>on the underside of an aircraft</w:t>
      </w:r>
      <w:r w:rsidR="00CF544F">
        <w:rPr>
          <w:lang w:eastAsia="ja-JP"/>
        </w:rPr>
        <w:t xml:space="preserve">, which means that </w:t>
      </w:r>
      <w:r w:rsidR="00B243B9">
        <w:rPr>
          <w:lang w:eastAsia="ja-JP"/>
        </w:rPr>
        <w:t>the antenna</w:t>
      </w:r>
      <w:r w:rsidR="00F859CA">
        <w:rPr>
          <w:lang w:eastAsia="ja-JP"/>
        </w:rPr>
        <w:t xml:space="preserve"> will be pointing towards the ground, not like that of NTN UE towards the </w:t>
      </w:r>
      <w:r w:rsidR="00544EAE">
        <w:rPr>
          <w:lang w:eastAsia="ja-JP"/>
        </w:rPr>
        <w:t xml:space="preserve">space. </w:t>
      </w:r>
      <w:r w:rsidR="008F349A">
        <w:rPr>
          <w:lang w:eastAsia="ja-JP"/>
        </w:rPr>
        <w:t xml:space="preserve">With this deployment, the ATG UE will be around 10km in the sky, </w:t>
      </w:r>
      <w:r w:rsidR="00DC5620">
        <w:rPr>
          <w:lang w:eastAsia="ja-JP"/>
        </w:rPr>
        <w:t xml:space="preserve">which is completely different in comparison to the NTN UE that is around 1.5m height. </w:t>
      </w:r>
      <w:r w:rsidR="00544EAE">
        <w:rPr>
          <w:lang w:eastAsia="ja-JP"/>
        </w:rPr>
        <w:t xml:space="preserve">Furthermore, the ATG UE will try to handle </w:t>
      </w:r>
      <w:r w:rsidR="00951B5B">
        <w:rPr>
          <w:lang w:eastAsia="ja-JP"/>
        </w:rPr>
        <w:t xml:space="preserve">large amount of data </w:t>
      </w:r>
      <w:r w:rsidR="005B6170">
        <w:rPr>
          <w:lang w:eastAsia="ja-JP"/>
        </w:rPr>
        <w:t xml:space="preserve">and give out large </w:t>
      </w:r>
      <w:r w:rsidR="005B6170">
        <w:rPr>
          <w:lang w:eastAsia="ja-JP"/>
        </w:rPr>
        <w:lastRenderedPageBreak/>
        <w:t xml:space="preserve">throughput </w:t>
      </w:r>
      <w:r w:rsidR="00951B5B">
        <w:rPr>
          <w:lang w:eastAsia="ja-JP"/>
        </w:rPr>
        <w:t xml:space="preserve">because it needs to serve hundreds of </w:t>
      </w:r>
      <w:r w:rsidR="005A7491">
        <w:rPr>
          <w:lang w:eastAsia="ja-JP"/>
        </w:rPr>
        <w:t xml:space="preserve">people on the aircraft, while </w:t>
      </w:r>
      <w:r w:rsidR="00630BAF">
        <w:rPr>
          <w:lang w:eastAsia="ja-JP"/>
        </w:rPr>
        <w:t>an</w:t>
      </w:r>
      <w:r w:rsidR="005A7491">
        <w:rPr>
          <w:lang w:eastAsia="ja-JP"/>
        </w:rPr>
        <w:t xml:space="preserve"> NTN UE will </w:t>
      </w:r>
      <w:r w:rsidR="005B6170">
        <w:rPr>
          <w:lang w:eastAsia="ja-JP"/>
        </w:rPr>
        <w:t>have only limited link budget. Given tha</w:t>
      </w:r>
      <w:r w:rsidR="00630BAF">
        <w:rPr>
          <w:lang w:eastAsia="ja-JP"/>
        </w:rPr>
        <w:t xml:space="preserve">t, we </w:t>
      </w:r>
      <w:r w:rsidR="00177950">
        <w:rPr>
          <w:lang w:eastAsia="ja-JP"/>
        </w:rPr>
        <w:t xml:space="preserve">found option 1 </w:t>
      </w:r>
      <w:r w:rsidR="004268B7">
        <w:rPr>
          <w:lang w:eastAsia="ja-JP"/>
        </w:rPr>
        <w:t xml:space="preserve">not feasible. </w:t>
      </w:r>
    </w:p>
    <w:p w14:paraId="1CE67A40" w14:textId="4518085E" w:rsidR="004268B7" w:rsidRDefault="004268B7" w:rsidP="005B617F">
      <w:pPr>
        <w:rPr>
          <w:lang w:eastAsia="ja-JP"/>
        </w:rPr>
      </w:pPr>
      <w:r>
        <w:rPr>
          <w:lang w:eastAsia="ja-JP"/>
        </w:rPr>
        <w:t xml:space="preserve">However, we propose RAN4 to discuss </w:t>
      </w:r>
      <w:r w:rsidR="006351D3">
        <w:rPr>
          <w:lang w:eastAsia="ja-JP"/>
        </w:rPr>
        <w:t xml:space="preserve">which legacy </w:t>
      </w:r>
      <w:r w:rsidR="00763726">
        <w:rPr>
          <w:lang w:eastAsia="ja-JP"/>
        </w:rPr>
        <w:t xml:space="preserve">PDSCH </w:t>
      </w:r>
      <w:r w:rsidR="00A258A6">
        <w:rPr>
          <w:lang w:eastAsia="ja-JP"/>
        </w:rPr>
        <w:t>requirement should be also applied for ATG UE</w:t>
      </w:r>
      <w:r w:rsidR="00487A1B">
        <w:rPr>
          <w:lang w:eastAsia="ja-JP"/>
        </w:rPr>
        <w:t>.</w:t>
      </w:r>
      <w:r w:rsidR="00C1376A">
        <w:rPr>
          <w:lang w:eastAsia="ja-JP"/>
        </w:rPr>
        <w:t xml:space="preserve"> A new UE feature for ATG UE </w:t>
      </w:r>
      <w:r w:rsidR="008C0D7A">
        <w:rPr>
          <w:lang w:eastAsia="ja-JP"/>
        </w:rPr>
        <w:t>can be introduced.</w:t>
      </w:r>
    </w:p>
    <w:p w14:paraId="53295B20" w14:textId="799DBCF2" w:rsidR="00F47597" w:rsidRPr="00F47597" w:rsidRDefault="00F47597" w:rsidP="00F47597">
      <w:pPr>
        <w:rPr>
          <w:b/>
          <w:bCs/>
          <w:i/>
          <w:iCs/>
          <w:lang w:eastAsia="ja-JP"/>
        </w:rPr>
      </w:pPr>
      <w:r w:rsidRPr="00F47597">
        <w:rPr>
          <w:b/>
          <w:bCs/>
          <w:i/>
          <w:iCs/>
          <w:lang w:eastAsia="ja-JP"/>
        </w:rPr>
        <w:t xml:space="preserve">Proposal </w:t>
      </w:r>
      <w:r w:rsidR="00282422">
        <w:rPr>
          <w:b/>
          <w:bCs/>
          <w:i/>
          <w:iCs/>
          <w:lang w:eastAsia="ja-JP"/>
        </w:rPr>
        <w:t>1</w:t>
      </w:r>
      <w:r w:rsidR="00C66DC9">
        <w:rPr>
          <w:b/>
          <w:bCs/>
          <w:i/>
          <w:iCs/>
          <w:lang w:eastAsia="ja-JP"/>
        </w:rPr>
        <w:t>1</w:t>
      </w:r>
      <w:r w:rsidR="00487A1B">
        <w:rPr>
          <w:b/>
          <w:bCs/>
          <w:i/>
          <w:iCs/>
          <w:lang w:eastAsia="ja-JP"/>
        </w:rPr>
        <w:t xml:space="preserve">: RAN4 to discuss which legacy </w:t>
      </w:r>
      <w:r w:rsidR="00763726">
        <w:rPr>
          <w:b/>
          <w:bCs/>
          <w:i/>
          <w:iCs/>
          <w:lang w:eastAsia="ja-JP"/>
        </w:rPr>
        <w:t xml:space="preserve">PDSCH </w:t>
      </w:r>
      <w:r w:rsidR="00487A1B">
        <w:rPr>
          <w:b/>
          <w:bCs/>
          <w:i/>
          <w:iCs/>
          <w:lang w:eastAsia="ja-JP"/>
        </w:rPr>
        <w:t>requirement should be also applied for ATG UE</w:t>
      </w:r>
    </w:p>
    <w:p w14:paraId="28F8D13D" w14:textId="77777777" w:rsidR="007B3841" w:rsidRPr="0092180D" w:rsidRDefault="007B3841" w:rsidP="007B3841">
      <w:pPr>
        <w:pStyle w:val="Heading1"/>
        <w:jc w:val="both"/>
        <w:rPr>
          <w:lang w:val="en-US"/>
        </w:rPr>
      </w:pPr>
      <w:r>
        <w:rPr>
          <w:lang w:val="en-US"/>
        </w:rPr>
        <w:t>3</w:t>
      </w:r>
      <w:r w:rsidRPr="0092180D">
        <w:rPr>
          <w:lang w:val="en-US"/>
        </w:rPr>
        <w:tab/>
        <w:t>Summary</w:t>
      </w:r>
    </w:p>
    <w:p w14:paraId="6C7FEC7F" w14:textId="43593172" w:rsidR="007B3841" w:rsidRDefault="0006122D" w:rsidP="007B3841">
      <w:r>
        <w:t xml:space="preserve">In summary, we </w:t>
      </w:r>
      <w:r w:rsidR="007348C6">
        <w:t>discussed the necessity of introducing UE demodulation and CSI reporting requirement</w:t>
      </w:r>
      <w:r w:rsidR="00F72D39">
        <w:t>. Based on the analysis above and agreements</w:t>
      </w:r>
      <w:r w:rsidR="000A40FB">
        <w:t xml:space="preserve"> made</w:t>
      </w:r>
      <w:r w:rsidR="00F72D39">
        <w:t xml:space="preserve"> in the previous meeting</w:t>
      </w:r>
      <w:r w:rsidR="000A40FB">
        <w:t>, we proposed the following:</w:t>
      </w:r>
    </w:p>
    <w:p w14:paraId="630F026E" w14:textId="77777777" w:rsidR="00043B2E" w:rsidRDefault="00043B2E" w:rsidP="00043B2E">
      <w:pPr>
        <w:rPr>
          <w:b/>
          <w:bCs/>
          <w:i/>
          <w:iCs/>
          <w:lang w:eastAsia="ja-JP"/>
        </w:rPr>
      </w:pPr>
      <w:r w:rsidRPr="00472F7F">
        <w:rPr>
          <w:b/>
          <w:bCs/>
          <w:i/>
          <w:iCs/>
          <w:lang w:eastAsia="ja-JP"/>
        </w:rPr>
        <w:t xml:space="preserve">Proposal </w:t>
      </w:r>
      <w:r>
        <w:rPr>
          <w:b/>
          <w:bCs/>
          <w:i/>
          <w:iCs/>
          <w:lang w:eastAsia="ja-JP"/>
        </w:rPr>
        <w:t>1</w:t>
      </w:r>
      <w:r w:rsidRPr="00472F7F">
        <w:rPr>
          <w:b/>
          <w:bCs/>
          <w:i/>
          <w:iCs/>
          <w:lang w:eastAsia="ja-JP"/>
        </w:rPr>
        <w:t xml:space="preserve">: </w:t>
      </w:r>
      <w:r>
        <w:rPr>
          <w:b/>
          <w:bCs/>
          <w:i/>
          <w:iCs/>
          <w:lang w:eastAsia="ja-JP"/>
        </w:rPr>
        <w:t xml:space="preserve">Do </w:t>
      </w:r>
      <w:r w:rsidRPr="00823863">
        <w:rPr>
          <w:b/>
          <w:bCs/>
          <w:i/>
          <w:iCs/>
          <w:lang w:eastAsia="ja-JP"/>
        </w:rPr>
        <w:t>not define</w:t>
      </w:r>
      <w:r>
        <w:rPr>
          <w:b/>
          <w:bCs/>
          <w:i/>
          <w:iCs/>
          <w:lang w:eastAsia="ja-JP"/>
        </w:rPr>
        <w:t xml:space="preserve"> new</w:t>
      </w:r>
      <w:r w:rsidRPr="00823863">
        <w:rPr>
          <w:b/>
          <w:bCs/>
          <w:i/>
          <w:iCs/>
          <w:lang w:eastAsia="ja-JP"/>
        </w:rPr>
        <w:t xml:space="preserve"> requirement for ATG UE </w:t>
      </w:r>
      <w:r>
        <w:rPr>
          <w:b/>
          <w:bCs/>
          <w:i/>
          <w:iCs/>
          <w:lang w:eastAsia="ja-JP"/>
        </w:rPr>
        <w:t>CSI reporting</w:t>
      </w:r>
      <w:r>
        <w:rPr>
          <w:b/>
          <w:bCs/>
          <w:i/>
          <w:iCs/>
          <w:lang w:val="en-GB" w:eastAsia="ja-JP"/>
        </w:rPr>
        <w:t xml:space="preserve">, </w:t>
      </w:r>
      <w:r>
        <w:rPr>
          <w:b/>
          <w:bCs/>
          <w:i/>
          <w:iCs/>
          <w:lang w:eastAsia="ja-JP"/>
        </w:rPr>
        <w:t>the ATG UE shall meet legacy UE CSI reporting requirements</w:t>
      </w:r>
    </w:p>
    <w:p w14:paraId="51DD30B1" w14:textId="77777777" w:rsidR="00043B2E" w:rsidRPr="00E57291" w:rsidRDefault="00043B2E" w:rsidP="00043B2E">
      <w:pPr>
        <w:rPr>
          <w:b/>
          <w:bCs/>
          <w:i/>
          <w:iCs/>
          <w:lang w:eastAsia="ja-JP"/>
        </w:rPr>
      </w:pPr>
      <w:r>
        <w:rPr>
          <w:b/>
          <w:bCs/>
          <w:i/>
          <w:iCs/>
          <w:lang w:eastAsia="ja-JP"/>
        </w:rPr>
        <w:t>Proposal 2: Do not define new PDCCH requirements, the ATG UE shall meet legacy PDCCH requirements</w:t>
      </w:r>
    </w:p>
    <w:p w14:paraId="5DDF9A70" w14:textId="77777777" w:rsidR="002F2ECC" w:rsidRPr="00F47597" w:rsidRDefault="002F2ECC" w:rsidP="002F2ECC">
      <w:pPr>
        <w:rPr>
          <w:b/>
          <w:bCs/>
          <w:i/>
          <w:iCs/>
          <w:lang w:eastAsia="ja-JP"/>
        </w:rPr>
      </w:pPr>
      <w:r w:rsidRPr="00F47597">
        <w:rPr>
          <w:b/>
          <w:bCs/>
          <w:i/>
          <w:iCs/>
          <w:lang w:eastAsia="ja-JP"/>
        </w:rPr>
        <w:t>Proposal 3</w:t>
      </w:r>
      <w:r>
        <w:rPr>
          <w:b/>
          <w:bCs/>
          <w:i/>
          <w:iCs/>
          <w:lang w:eastAsia="ja-JP"/>
        </w:rPr>
        <w:t>: Consider large bandwidth for defining PDSCH requirements, for example 20MHz for FDD and 100MHz for TDD</w:t>
      </w:r>
    </w:p>
    <w:p w14:paraId="641F674B" w14:textId="77777777" w:rsidR="002F2ECC" w:rsidRPr="00F47597" w:rsidRDefault="002F2ECC" w:rsidP="002F2ECC">
      <w:pPr>
        <w:rPr>
          <w:b/>
          <w:bCs/>
          <w:i/>
          <w:iCs/>
          <w:lang w:eastAsia="ja-JP"/>
        </w:rPr>
      </w:pPr>
      <w:r w:rsidRPr="00F47597">
        <w:rPr>
          <w:b/>
          <w:bCs/>
          <w:i/>
          <w:iCs/>
          <w:lang w:eastAsia="ja-JP"/>
        </w:rPr>
        <w:t xml:space="preserve">Proposal </w:t>
      </w:r>
      <w:r>
        <w:rPr>
          <w:b/>
          <w:bCs/>
          <w:i/>
          <w:iCs/>
          <w:lang w:eastAsia="ja-JP"/>
        </w:rPr>
        <w:t>4: Consider 2x2, 2x4 for antenna configuration</w:t>
      </w:r>
    </w:p>
    <w:p w14:paraId="69FE09B5" w14:textId="77777777" w:rsidR="00D800C1" w:rsidRDefault="00D800C1" w:rsidP="00D800C1">
      <w:pPr>
        <w:rPr>
          <w:b/>
          <w:bCs/>
          <w:i/>
          <w:iCs/>
          <w:lang w:eastAsia="ja-JP"/>
        </w:rPr>
      </w:pPr>
      <w:r w:rsidRPr="00F47597">
        <w:rPr>
          <w:b/>
          <w:bCs/>
          <w:i/>
          <w:iCs/>
          <w:lang w:eastAsia="ja-JP"/>
        </w:rPr>
        <w:t xml:space="preserve">Proposal </w:t>
      </w:r>
      <w:r>
        <w:rPr>
          <w:b/>
          <w:bCs/>
          <w:i/>
          <w:iCs/>
          <w:lang w:eastAsia="ja-JP"/>
        </w:rPr>
        <w:t xml:space="preserve">5: Consider 256QAM for the modulation order for defining PDSCH requirements  </w:t>
      </w:r>
    </w:p>
    <w:p w14:paraId="51C74DBA" w14:textId="77777777" w:rsidR="00D800C1" w:rsidRDefault="00D800C1" w:rsidP="00D800C1">
      <w:r>
        <w:rPr>
          <w:b/>
          <w:bCs/>
          <w:i/>
          <w:iCs/>
          <w:lang w:eastAsia="ja-JP"/>
        </w:rPr>
        <w:t>Proposal 6: Cover only rank 1 for defining PDSCH requirements</w:t>
      </w:r>
    </w:p>
    <w:p w14:paraId="495589A1" w14:textId="77777777" w:rsidR="002F2ECC" w:rsidRPr="00F47597" w:rsidRDefault="002F2ECC" w:rsidP="002F2ECC">
      <w:pPr>
        <w:rPr>
          <w:b/>
          <w:bCs/>
          <w:i/>
          <w:iCs/>
          <w:lang w:eastAsia="ja-JP"/>
        </w:rPr>
      </w:pPr>
      <w:r w:rsidRPr="00F47597">
        <w:rPr>
          <w:b/>
          <w:bCs/>
          <w:i/>
          <w:iCs/>
          <w:lang w:eastAsia="ja-JP"/>
        </w:rPr>
        <w:t xml:space="preserve">Proposal </w:t>
      </w:r>
      <w:r>
        <w:rPr>
          <w:b/>
          <w:bCs/>
          <w:i/>
          <w:iCs/>
          <w:lang w:eastAsia="ja-JP"/>
        </w:rPr>
        <w:t xml:space="preserve">7: Consider </w:t>
      </w:r>
      <w:r w:rsidRPr="0091058F">
        <w:rPr>
          <w:b/>
          <w:bCs/>
          <w:i/>
          <w:iCs/>
          <w:lang w:eastAsia="ja-JP"/>
        </w:rPr>
        <w:t>1 front loaded DMRS + 1 additional DMRS for DMRS configuration</w:t>
      </w:r>
    </w:p>
    <w:p w14:paraId="65312FFB" w14:textId="77777777" w:rsidR="002F2ECC" w:rsidRPr="00282422" w:rsidRDefault="002F2ECC" w:rsidP="002F2ECC">
      <w:pPr>
        <w:rPr>
          <w:b/>
          <w:bCs/>
          <w:i/>
          <w:iCs/>
          <w:lang w:eastAsia="ja-JP"/>
        </w:rPr>
      </w:pPr>
      <w:r w:rsidRPr="00282422">
        <w:rPr>
          <w:b/>
          <w:bCs/>
          <w:i/>
          <w:iCs/>
          <w:lang w:eastAsia="ja-JP"/>
        </w:rPr>
        <w:t xml:space="preserve">Proposal </w:t>
      </w:r>
      <w:r>
        <w:rPr>
          <w:b/>
          <w:bCs/>
          <w:i/>
          <w:iCs/>
          <w:lang w:eastAsia="ja-JP"/>
        </w:rPr>
        <w:t>8</w:t>
      </w:r>
      <w:r w:rsidRPr="00282422">
        <w:rPr>
          <w:b/>
          <w:bCs/>
          <w:i/>
          <w:iCs/>
          <w:lang w:eastAsia="ja-JP"/>
        </w:rPr>
        <w:t>: RF, RRM and Demod session</w:t>
      </w:r>
      <w:r>
        <w:rPr>
          <w:b/>
          <w:bCs/>
          <w:i/>
          <w:iCs/>
          <w:lang w:eastAsia="ja-JP"/>
        </w:rPr>
        <w:t>s</w:t>
      </w:r>
      <w:r w:rsidRPr="00282422">
        <w:rPr>
          <w:b/>
          <w:bCs/>
          <w:i/>
          <w:iCs/>
          <w:lang w:eastAsia="ja-JP"/>
        </w:rPr>
        <w:t xml:space="preserve"> should </w:t>
      </w:r>
      <w:r>
        <w:rPr>
          <w:b/>
          <w:bCs/>
          <w:i/>
          <w:iCs/>
          <w:lang w:eastAsia="ja-JP"/>
        </w:rPr>
        <w:t>keep the consistency on the</w:t>
      </w:r>
      <w:r w:rsidRPr="00282422">
        <w:rPr>
          <w:b/>
          <w:bCs/>
          <w:i/>
          <w:iCs/>
          <w:lang w:eastAsia="ja-JP"/>
        </w:rPr>
        <w:t xml:space="preserve"> agreement </w:t>
      </w:r>
      <w:r>
        <w:rPr>
          <w:b/>
          <w:bCs/>
          <w:i/>
          <w:iCs/>
          <w:lang w:eastAsia="ja-JP"/>
        </w:rPr>
        <w:t>for</w:t>
      </w:r>
      <w:r w:rsidRPr="00282422">
        <w:rPr>
          <w:b/>
          <w:bCs/>
          <w:i/>
          <w:iCs/>
          <w:lang w:eastAsia="ja-JP"/>
        </w:rPr>
        <w:t xml:space="preserve"> the necessary of new TDD pattern for ATG scenario. </w:t>
      </w:r>
    </w:p>
    <w:p w14:paraId="2B0A9B42" w14:textId="77777777" w:rsidR="002F2ECC" w:rsidRDefault="002F2ECC" w:rsidP="002F2ECC">
      <w:pPr>
        <w:rPr>
          <w:b/>
          <w:bCs/>
          <w:i/>
          <w:iCs/>
          <w:lang w:eastAsia="ja-JP"/>
        </w:rPr>
      </w:pPr>
      <w:r w:rsidRPr="00282422">
        <w:rPr>
          <w:b/>
          <w:bCs/>
          <w:i/>
          <w:iCs/>
          <w:lang w:eastAsia="ja-JP"/>
        </w:rPr>
        <w:t xml:space="preserve">Proposal </w:t>
      </w:r>
      <w:r>
        <w:rPr>
          <w:b/>
          <w:bCs/>
          <w:i/>
          <w:iCs/>
          <w:lang w:eastAsia="ja-JP"/>
        </w:rPr>
        <w:t>9</w:t>
      </w:r>
      <w:r w:rsidRPr="00282422">
        <w:rPr>
          <w:b/>
          <w:bCs/>
          <w:i/>
          <w:iCs/>
          <w:lang w:eastAsia="ja-JP"/>
        </w:rPr>
        <w:t xml:space="preserve">: </w:t>
      </w:r>
      <w:r>
        <w:rPr>
          <w:b/>
          <w:bCs/>
          <w:i/>
          <w:iCs/>
          <w:lang w:eastAsia="ja-JP"/>
        </w:rPr>
        <w:t>Proceed with typical TDD pattern for requirement, further check the performance if the new TDD pattern is agreed to be introduced</w:t>
      </w:r>
      <w:r w:rsidRPr="00282422">
        <w:rPr>
          <w:b/>
          <w:bCs/>
          <w:i/>
          <w:iCs/>
          <w:lang w:eastAsia="ja-JP"/>
        </w:rPr>
        <w:t xml:space="preserve"> </w:t>
      </w:r>
    </w:p>
    <w:p w14:paraId="18FEE1A9" w14:textId="70A7063E" w:rsidR="00C66DC9" w:rsidRDefault="00C66DC9" w:rsidP="002F2ECC">
      <w:pPr>
        <w:rPr>
          <w:b/>
          <w:bCs/>
          <w:i/>
          <w:iCs/>
          <w:lang w:eastAsia="ja-JP"/>
        </w:rPr>
      </w:pPr>
      <w:r>
        <w:rPr>
          <w:rFonts w:hint="eastAsia"/>
          <w:b/>
          <w:bCs/>
          <w:i/>
          <w:iCs/>
        </w:rPr>
        <w:t>Propos</w:t>
      </w:r>
      <w:r>
        <w:rPr>
          <w:b/>
          <w:bCs/>
          <w:i/>
          <w:iCs/>
          <w:lang w:eastAsia="ja-JP"/>
        </w:rPr>
        <w:t>al 10: Start with FDD requirement configuration if companies cannot get consensus on TDD pattern issue easily</w:t>
      </w:r>
    </w:p>
    <w:p w14:paraId="50003ED3" w14:textId="6BC9B63E" w:rsidR="002F2ECC" w:rsidRPr="002F2ECC" w:rsidRDefault="002F2ECC" w:rsidP="007B3841">
      <w:pPr>
        <w:rPr>
          <w:b/>
          <w:bCs/>
          <w:i/>
          <w:iCs/>
          <w:lang w:eastAsia="ja-JP"/>
        </w:rPr>
      </w:pPr>
      <w:r w:rsidRPr="00F47597">
        <w:rPr>
          <w:b/>
          <w:bCs/>
          <w:i/>
          <w:iCs/>
          <w:lang w:eastAsia="ja-JP"/>
        </w:rPr>
        <w:t xml:space="preserve">Proposal </w:t>
      </w:r>
      <w:r>
        <w:rPr>
          <w:b/>
          <w:bCs/>
          <w:i/>
          <w:iCs/>
          <w:lang w:eastAsia="ja-JP"/>
        </w:rPr>
        <w:t>1</w:t>
      </w:r>
      <w:r w:rsidR="00C66DC9">
        <w:rPr>
          <w:b/>
          <w:bCs/>
          <w:i/>
          <w:iCs/>
          <w:lang w:eastAsia="ja-JP"/>
        </w:rPr>
        <w:t>1</w:t>
      </w:r>
      <w:r>
        <w:rPr>
          <w:b/>
          <w:bCs/>
          <w:i/>
          <w:iCs/>
          <w:lang w:eastAsia="ja-JP"/>
        </w:rPr>
        <w:t>: RAN4 to discuss which legacy</w:t>
      </w:r>
      <w:r w:rsidR="00763726">
        <w:rPr>
          <w:b/>
          <w:bCs/>
          <w:i/>
          <w:iCs/>
          <w:lang w:eastAsia="ja-JP"/>
        </w:rPr>
        <w:t xml:space="preserve"> PDSCH</w:t>
      </w:r>
      <w:r>
        <w:rPr>
          <w:b/>
          <w:bCs/>
          <w:i/>
          <w:iCs/>
          <w:lang w:eastAsia="ja-JP"/>
        </w:rPr>
        <w:t xml:space="preserve"> requirement should be also applied for ATG UE</w:t>
      </w:r>
    </w:p>
    <w:p w14:paraId="6D6DE7DC" w14:textId="77777777" w:rsidR="007B3841" w:rsidRPr="00BC31DC" w:rsidRDefault="007B3841" w:rsidP="007B3841">
      <w:pPr>
        <w:pStyle w:val="Heading1"/>
        <w:jc w:val="both"/>
        <w:rPr>
          <w:lang w:val="en-US"/>
        </w:rPr>
      </w:pPr>
      <w:r w:rsidRPr="0092180D">
        <w:rPr>
          <w:lang w:val="en-US"/>
        </w:rPr>
        <w:t>References</w:t>
      </w:r>
    </w:p>
    <w:p w14:paraId="401D5AAB" w14:textId="21E4A7BD" w:rsidR="001D2943" w:rsidRDefault="001D2943" w:rsidP="001D2943">
      <w:pPr>
        <w:ind w:left="720" w:hanging="720"/>
      </w:pPr>
      <w:r w:rsidRPr="004A659A">
        <w:t>[1]</w:t>
      </w:r>
      <w:r w:rsidRPr="004A659A">
        <w:tab/>
      </w:r>
      <w:r w:rsidRPr="00311235">
        <w:t>R</w:t>
      </w:r>
      <w:r w:rsidR="002F673A">
        <w:t>4</w:t>
      </w:r>
      <w:r w:rsidRPr="00311235">
        <w:t>-2</w:t>
      </w:r>
      <w:r w:rsidR="002F673A">
        <w:t>302996</w:t>
      </w:r>
      <w:r>
        <w:t xml:space="preserve">, </w:t>
      </w:r>
      <w:r w:rsidR="00A63076">
        <w:t>WF for ATG demodulation requirements</w:t>
      </w:r>
      <w:r>
        <w:t>, CMCC</w:t>
      </w:r>
      <w:r w:rsidR="00A63076">
        <w:t>, RAN4 #106, Athens</w:t>
      </w:r>
    </w:p>
    <w:p w14:paraId="62C9B181" w14:textId="50CDB007" w:rsidR="001500AC" w:rsidRDefault="001500AC" w:rsidP="001500AC">
      <w:pPr>
        <w:ind w:left="720" w:hanging="720"/>
      </w:pPr>
      <w:r>
        <w:t>[</w:t>
      </w:r>
      <w:r w:rsidR="001B32CA">
        <w:t>2</w:t>
      </w:r>
      <w:r>
        <w:t>]</w:t>
      </w:r>
      <w:r>
        <w:tab/>
        <w:t>R4-2</w:t>
      </w:r>
      <w:r w:rsidR="000D72B4">
        <w:t>3</w:t>
      </w:r>
      <w:r w:rsidR="009454A6">
        <w:t>0</w:t>
      </w:r>
      <w:r w:rsidR="005B18E0">
        <w:t>4396</w:t>
      </w:r>
      <w:r>
        <w:t>, Discussion on general issue for ATG</w:t>
      </w:r>
      <w:r w:rsidR="009C7F89">
        <w:t xml:space="preserve"> demodulation</w:t>
      </w:r>
      <w:r>
        <w:t>, Ericsson</w:t>
      </w:r>
      <w:r w:rsidR="00A63076">
        <w:t>, RAN4 #106bis-e</w:t>
      </w:r>
    </w:p>
    <w:p w14:paraId="7273B899" w14:textId="5368D0EB" w:rsidR="001500AC" w:rsidRDefault="001500AC" w:rsidP="001500AC"/>
    <w:p w14:paraId="1142B297" w14:textId="46C9F531" w:rsidR="00C066BC" w:rsidRDefault="00C066BC" w:rsidP="00885C88">
      <w:pPr>
        <w:ind w:left="720" w:hanging="720"/>
        <w:rPr>
          <w:rFonts w:cstheme="minorHAnsi"/>
          <w:color w:val="000000"/>
        </w:rPr>
      </w:pPr>
    </w:p>
    <w:sectPr w:rsidR="00C066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2.5pt;height:1in" o:bullet="t">
        <v:imagedata r:id="rId1" o:title=""/>
      </v:shape>
    </w:pict>
  </w:numPicBullet>
  <w:abstractNum w:abstractNumId="0"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087615A"/>
    <w:multiLevelType w:val="hybridMultilevel"/>
    <w:tmpl w:val="1D161F98"/>
    <w:lvl w:ilvl="0" w:tplc="4FA8767E">
      <w:start w:val="1"/>
      <w:numFmt w:val="bullet"/>
      <w:lvlText w:val="•"/>
      <w:lvlJc w:val="left"/>
      <w:pPr>
        <w:tabs>
          <w:tab w:val="num" w:pos="720"/>
        </w:tabs>
        <w:ind w:left="720" w:hanging="360"/>
      </w:pPr>
      <w:rPr>
        <w:rFonts w:ascii="Arial" w:hAnsi="Arial" w:hint="default"/>
      </w:rPr>
    </w:lvl>
    <w:lvl w:ilvl="1" w:tplc="3E186CC0">
      <w:numFmt w:val="bullet"/>
      <w:lvlText w:val="•"/>
      <w:lvlJc w:val="left"/>
      <w:pPr>
        <w:tabs>
          <w:tab w:val="num" w:pos="1440"/>
        </w:tabs>
        <w:ind w:left="1440" w:hanging="360"/>
      </w:pPr>
      <w:rPr>
        <w:rFonts w:ascii="Arial" w:hAnsi="Arial" w:hint="default"/>
      </w:rPr>
    </w:lvl>
    <w:lvl w:ilvl="2" w:tplc="9F529454">
      <w:numFmt w:val="bullet"/>
      <w:lvlText w:val="•"/>
      <w:lvlJc w:val="left"/>
      <w:pPr>
        <w:tabs>
          <w:tab w:val="num" w:pos="2160"/>
        </w:tabs>
        <w:ind w:left="2160" w:hanging="360"/>
      </w:pPr>
      <w:rPr>
        <w:rFonts w:ascii="Arial" w:hAnsi="Arial" w:hint="default"/>
      </w:rPr>
    </w:lvl>
    <w:lvl w:ilvl="3" w:tplc="CFD01478" w:tentative="1">
      <w:start w:val="1"/>
      <w:numFmt w:val="bullet"/>
      <w:lvlText w:val="•"/>
      <w:lvlJc w:val="left"/>
      <w:pPr>
        <w:tabs>
          <w:tab w:val="num" w:pos="2880"/>
        </w:tabs>
        <w:ind w:left="2880" w:hanging="360"/>
      </w:pPr>
      <w:rPr>
        <w:rFonts w:ascii="Arial" w:hAnsi="Arial" w:hint="default"/>
      </w:rPr>
    </w:lvl>
    <w:lvl w:ilvl="4" w:tplc="C5388C9A" w:tentative="1">
      <w:start w:val="1"/>
      <w:numFmt w:val="bullet"/>
      <w:lvlText w:val="•"/>
      <w:lvlJc w:val="left"/>
      <w:pPr>
        <w:tabs>
          <w:tab w:val="num" w:pos="3600"/>
        </w:tabs>
        <w:ind w:left="3600" w:hanging="360"/>
      </w:pPr>
      <w:rPr>
        <w:rFonts w:ascii="Arial" w:hAnsi="Arial" w:hint="default"/>
      </w:rPr>
    </w:lvl>
    <w:lvl w:ilvl="5" w:tplc="7DF4755E" w:tentative="1">
      <w:start w:val="1"/>
      <w:numFmt w:val="bullet"/>
      <w:lvlText w:val="•"/>
      <w:lvlJc w:val="left"/>
      <w:pPr>
        <w:tabs>
          <w:tab w:val="num" w:pos="4320"/>
        </w:tabs>
        <w:ind w:left="4320" w:hanging="360"/>
      </w:pPr>
      <w:rPr>
        <w:rFonts w:ascii="Arial" w:hAnsi="Arial" w:hint="default"/>
      </w:rPr>
    </w:lvl>
    <w:lvl w:ilvl="6" w:tplc="F5508BB8" w:tentative="1">
      <w:start w:val="1"/>
      <w:numFmt w:val="bullet"/>
      <w:lvlText w:val="•"/>
      <w:lvlJc w:val="left"/>
      <w:pPr>
        <w:tabs>
          <w:tab w:val="num" w:pos="5040"/>
        </w:tabs>
        <w:ind w:left="5040" w:hanging="360"/>
      </w:pPr>
      <w:rPr>
        <w:rFonts w:ascii="Arial" w:hAnsi="Arial" w:hint="default"/>
      </w:rPr>
    </w:lvl>
    <w:lvl w:ilvl="7" w:tplc="8A3EFA3E" w:tentative="1">
      <w:start w:val="1"/>
      <w:numFmt w:val="bullet"/>
      <w:lvlText w:val="•"/>
      <w:lvlJc w:val="left"/>
      <w:pPr>
        <w:tabs>
          <w:tab w:val="num" w:pos="5760"/>
        </w:tabs>
        <w:ind w:left="5760" w:hanging="360"/>
      </w:pPr>
      <w:rPr>
        <w:rFonts w:ascii="Arial" w:hAnsi="Arial" w:hint="default"/>
      </w:rPr>
    </w:lvl>
    <w:lvl w:ilvl="8" w:tplc="CD06F1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C6C4DB0"/>
    <w:multiLevelType w:val="hybridMultilevel"/>
    <w:tmpl w:val="E36AD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F524C15"/>
    <w:multiLevelType w:val="hybridMultilevel"/>
    <w:tmpl w:val="15248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F44EEA"/>
    <w:multiLevelType w:val="hybridMultilevel"/>
    <w:tmpl w:val="357AFF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CBE40B2"/>
    <w:multiLevelType w:val="hybridMultilevel"/>
    <w:tmpl w:val="A2EC9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1C30F2"/>
    <w:multiLevelType w:val="hybridMultilevel"/>
    <w:tmpl w:val="C7E2BC90"/>
    <w:lvl w:ilvl="0" w:tplc="E37A516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795687"/>
    <w:multiLevelType w:val="hybridMultilevel"/>
    <w:tmpl w:val="1BE47E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0C0F21"/>
    <w:multiLevelType w:val="hybridMultilevel"/>
    <w:tmpl w:val="24845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F031BD"/>
    <w:multiLevelType w:val="hybridMultilevel"/>
    <w:tmpl w:val="C942993E"/>
    <w:lvl w:ilvl="0" w:tplc="725EF0C2">
      <w:start w:val="1"/>
      <w:numFmt w:val="bullet"/>
      <w:lvlText w:val="•"/>
      <w:lvlJc w:val="left"/>
      <w:pPr>
        <w:tabs>
          <w:tab w:val="num" w:pos="720"/>
        </w:tabs>
        <w:ind w:left="720" w:hanging="360"/>
      </w:pPr>
      <w:rPr>
        <w:rFonts w:ascii="Arial" w:hAnsi="Arial" w:hint="default"/>
      </w:rPr>
    </w:lvl>
    <w:lvl w:ilvl="1" w:tplc="FF4CD478">
      <w:numFmt w:val="bullet"/>
      <w:lvlText w:val="•"/>
      <w:lvlJc w:val="left"/>
      <w:pPr>
        <w:tabs>
          <w:tab w:val="num" w:pos="1440"/>
        </w:tabs>
        <w:ind w:left="1440" w:hanging="360"/>
      </w:pPr>
      <w:rPr>
        <w:rFonts w:ascii="Arial" w:hAnsi="Arial" w:hint="default"/>
      </w:rPr>
    </w:lvl>
    <w:lvl w:ilvl="2" w:tplc="B332215E">
      <w:numFmt w:val="bullet"/>
      <w:lvlText w:val="•"/>
      <w:lvlJc w:val="left"/>
      <w:pPr>
        <w:tabs>
          <w:tab w:val="num" w:pos="2160"/>
        </w:tabs>
        <w:ind w:left="2160" w:hanging="360"/>
      </w:pPr>
      <w:rPr>
        <w:rFonts w:ascii="Arial" w:hAnsi="Arial" w:hint="default"/>
      </w:rPr>
    </w:lvl>
    <w:lvl w:ilvl="3" w:tplc="6A06E884" w:tentative="1">
      <w:start w:val="1"/>
      <w:numFmt w:val="bullet"/>
      <w:lvlText w:val="•"/>
      <w:lvlJc w:val="left"/>
      <w:pPr>
        <w:tabs>
          <w:tab w:val="num" w:pos="2880"/>
        </w:tabs>
        <w:ind w:left="2880" w:hanging="360"/>
      </w:pPr>
      <w:rPr>
        <w:rFonts w:ascii="Arial" w:hAnsi="Arial" w:hint="default"/>
      </w:rPr>
    </w:lvl>
    <w:lvl w:ilvl="4" w:tplc="C40EE2C2" w:tentative="1">
      <w:start w:val="1"/>
      <w:numFmt w:val="bullet"/>
      <w:lvlText w:val="•"/>
      <w:lvlJc w:val="left"/>
      <w:pPr>
        <w:tabs>
          <w:tab w:val="num" w:pos="3600"/>
        </w:tabs>
        <w:ind w:left="3600" w:hanging="360"/>
      </w:pPr>
      <w:rPr>
        <w:rFonts w:ascii="Arial" w:hAnsi="Arial" w:hint="default"/>
      </w:rPr>
    </w:lvl>
    <w:lvl w:ilvl="5" w:tplc="DE249FBA" w:tentative="1">
      <w:start w:val="1"/>
      <w:numFmt w:val="bullet"/>
      <w:lvlText w:val="•"/>
      <w:lvlJc w:val="left"/>
      <w:pPr>
        <w:tabs>
          <w:tab w:val="num" w:pos="4320"/>
        </w:tabs>
        <w:ind w:left="4320" w:hanging="360"/>
      </w:pPr>
      <w:rPr>
        <w:rFonts w:ascii="Arial" w:hAnsi="Arial" w:hint="default"/>
      </w:rPr>
    </w:lvl>
    <w:lvl w:ilvl="6" w:tplc="3A121B62" w:tentative="1">
      <w:start w:val="1"/>
      <w:numFmt w:val="bullet"/>
      <w:lvlText w:val="•"/>
      <w:lvlJc w:val="left"/>
      <w:pPr>
        <w:tabs>
          <w:tab w:val="num" w:pos="5040"/>
        </w:tabs>
        <w:ind w:left="5040" w:hanging="360"/>
      </w:pPr>
      <w:rPr>
        <w:rFonts w:ascii="Arial" w:hAnsi="Arial" w:hint="default"/>
      </w:rPr>
    </w:lvl>
    <w:lvl w:ilvl="7" w:tplc="D2D264DC" w:tentative="1">
      <w:start w:val="1"/>
      <w:numFmt w:val="bullet"/>
      <w:lvlText w:val="•"/>
      <w:lvlJc w:val="left"/>
      <w:pPr>
        <w:tabs>
          <w:tab w:val="num" w:pos="5760"/>
        </w:tabs>
        <w:ind w:left="5760" w:hanging="360"/>
      </w:pPr>
      <w:rPr>
        <w:rFonts w:ascii="Arial" w:hAnsi="Arial" w:hint="default"/>
      </w:rPr>
    </w:lvl>
    <w:lvl w:ilvl="8" w:tplc="B88C7F4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3EB3FED"/>
    <w:multiLevelType w:val="hybridMultilevel"/>
    <w:tmpl w:val="3C98EC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3140D1"/>
    <w:multiLevelType w:val="hybridMultilevel"/>
    <w:tmpl w:val="BD34E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245491"/>
    <w:multiLevelType w:val="hybridMultilevel"/>
    <w:tmpl w:val="E69EF9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52751578">
    <w:abstractNumId w:val="8"/>
  </w:num>
  <w:num w:numId="2" w16cid:durableId="626592772">
    <w:abstractNumId w:val="16"/>
  </w:num>
  <w:num w:numId="3" w16cid:durableId="1781602439">
    <w:abstractNumId w:val="9"/>
  </w:num>
  <w:num w:numId="4" w16cid:durableId="1185630886">
    <w:abstractNumId w:val="5"/>
  </w:num>
  <w:num w:numId="5" w16cid:durableId="475534835">
    <w:abstractNumId w:val="19"/>
  </w:num>
  <w:num w:numId="6" w16cid:durableId="1773740712">
    <w:abstractNumId w:val="13"/>
  </w:num>
  <w:num w:numId="7" w16cid:durableId="1888181761">
    <w:abstractNumId w:val="15"/>
  </w:num>
  <w:num w:numId="8" w16cid:durableId="16454272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6458154">
    <w:abstractNumId w:val="21"/>
  </w:num>
  <w:num w:numId="10" w16cid:durableId="1209803209">
    <w:abstractNumId w:val="3"/>
  </w:num>
  <w:num w:numId="11" w16cid:durableId="1104496093">
    <w:abstractNumId w:val="1"/>
  </w:num>
  <w:num w:numId="12" w16cid:durableId="565258651">
    <w:abstractNumId w:val="14"/>
  </w:num>
  <w:num w:numId="13" w16cid:durableId="694309578">
    <w:abstractNumId w:val="2"/>
  </w:num>
  <w:num w:numId="14" w16cid:durableId="1609310633">
    <w:abstractNumId w:val="12"/>
  </w:num>
  <w:num w:numId="15" w16cid:durableId="711341262">
    <w:abstractNumId w:val="20"/>
  </w:num>
  <w:num w:numId="16" w16cid:durableId="445664103">
    <w:abstractNumId w:val="6"/>
  </w:num>
  <w:num w:numId="17" w16cid:durableId="349571862">
    <w:abstractNumId w:val="11"/>
  </w:num>
  <w:num w:numId="18" w16cid:durableId="1773013553">
    <w:abstractNumId w:val="7"/>
  </w:num>
  <w:num w:numId="19" w16cid:durableId="1839034895">
    <w:abstractNumId w:val="0"/>
  </w:num>
  <w:num w:numId="20" w16cid:durableId="683676500">
    <w:abstractNumId w:val="17"/>
  </w:num>
  <w:num w:numId="21" w16cid:durableId="1126855135">
    <w:abstractNumId w:val="10"/>
  </w:num>
  <w:num w:numId="22" w16cid:durableId="470750418">
    <w:abstractNumId w:val="4"/>
  </w:num>
  <w:num w:numId="23" w16cid:durableId="194518747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30B"/>
    <w:rsid w:val="00003086"/>
    <w:rsid w:val="00004CBA"/>
    <w:rsid w:val="0000695F"/>
    <w:rsid w:val="00007BE4"/>
    <w:rsid w:val="00010CDA"/>
    <w:rsid w:val="00011E25"/>
    <w:rsid w:val="00012610"/>
    <w:rsid w:val="000128D3"/>
    <w:rsid w:val="00015A74"/>
    <w:rsid w:val="00017346"/>
    <w:rsid w:val="000216A7"/>
    <w:rsid w:val="00023528"/>
    <w:rsid w:val="000406C3"/>
    <w:rsid w:val="000411C2"/>
    <w:rsid w:val="00043B2E"/>
    <w:rsid w:val="00044370"/>
    <w:rsid w:val="000479F6"/>
    <w:rsid w:val="00050AB2"/>
    <w:rsid w:val="000514FB"/>
    <w:rsid w:val="00051EC6"/>
    <w:rsid w:val="00052168"/>
    <w:rsid w:val="00053FDA"/>
    <w:rsid w:val="000600FA"/>
    <w:rsid w:val="0006122D"/>
    <w:rsid w:val="00062786"/>
    <w:rsid w:val="00065330"/>
    <w:rsid w:val="00065462"/>
    <w:rsid w:val="00065ED1"/>
    <w:rsid w:val="00072156"/>
    <w:rsid w:val="00074E6A"/>
    <w:rsid w:val="00074FB6"/>
    <w:rsid w:val="000751AF"/>
    <w:rsid w:val="0007764C"/>
    <w:rsid w:val="00082685"/>
    <w:rsid w:val="00085CF8"/>
    <w:rsid w:val="00087F78"/>
    <w:rsid w:val="0009122E"/>
    <w:rsid w:val="000912F5"/>
    <w:rsid w:val="0009448B"/>
    <w:rsid w:val="0009473B"/>
    <w:rsid w:val="000A19FA"/>
    <w:rsid w:val="000A360F"/>
    <w:rsid w:val="000A40FB"/>
    <w:rsid w:val="000B0642"/>
    <w:rsid w:val="000B073D"/>
    <w:rsid w:val="000B0839"/>
    <w:rsid w:val="000B190E"/>
    <w:rsid w:val="000B1FCC"/>
    <w:rsid w:val="000B29F0"/>
    <w:rsid w:val="000B2E87"/>
    <w:rsid w:val="000B4653"/>
    <w:rsid w:val="000B55D4"/>
    <w:rsid w:val="000C2847"/>
    <w:rsid w:val="000C3DAE"/>
    <w:rsid w:val="000C75FD"/>
    <w:rsid w:val="000C7774"/>
    <w:rsid w:val="000C7937"/>
    <w:rsid w:val="000D1B1D"/>
    <w:rsid w:val="000D1BCC"/>
    <w:rsid w:val="000D25FD"/>
    <w:rsid w:val="000D2932"/>
    <w:rsid w:val="000D3A65"/>
    <w:rsid w:val="000D4217"/>
    <w:rsid w:val="000D4808"/>
    <w:rsid w:val="000D72B4"/>
    <w:rsid w:val="000E0C54"/>
    <w:rsid w:val="000E3136"/>
    <w:rsid w:val="000E6FAA"/>
    <w:rsid w:val="000E727A"/>
    <w:rsid w:val="000F30E7"/>
    <w:rsid w:val="000F4298"/>
    <w:rsid w:val="000F57C9"/>
    <w:rsid w:val="000F62F2"/>
    <w:rsid w:val="001029E3"/>
    <w:rsid w:val="001041BF"/>
    <w:rsid w:val="001049B9"/>
    <w:rsid w:val="00104A9C"/>
    <w:rsid w:val="00104DAD"/>
    <w:rsid w:val="00104F61"/>
    <w:rsid w:val="00105FD0"/>
    <w:rsid w:val="00106F9D"/>
    <w:rsid w:val="00117A17"/>
    <w:rsid w:val="00117C1D"/>
    <w:rsid w:val="0012054E"/>
    <w:rsid w:val="00123AB1"/>
    <w:rsid w:val="00131A54"/>
    <w:rsid w:val="00134B90"/>
    <w:rsid w:val="00134D6B"/>
    <w:rsid w:val="00135E98"/>
    <w:rsid w:val="00136E24"/>
    <w:rsid w:val="00137D02"/>
    <w:rsid w:val="001420AA"/>
    <w:rsid w:val="00143675"/>
    <w:rsid w:val="00145F68"/>
    <w:rsid w:val="001460EB"/>
    <w:rsid w:val="001474FE"/>
    <w:rsid w:val="001500AC"/>
    <w:rsid w:val="00150633"/>
    <w:rsid w:val="00152D0E"/>
    <w:rsid w:val="00153884"/>
    <w:rsid w:val="00156319"/>
    <w:rsid w:val="00162733"/>
    <w:rsid w:val="00163447"/>
    <w:rsid w:val="00163EE4"/>
    <w:rsid w:val="00165408"/>
    <w:rsid w:val="001660F7"/>
    <w:rsid w:val="001669F0"/>
    <w:rsid w:val="00167D6F"/>
    <w:rsid w:val="00171207"/>
    <w:rsid w:val="0017143E"/>
    <w:rsid w:val="001762BF"/>
    <w:rsid w:val="001776EF"/>
    <w:rsid w:val="00177950"/>
    <w:rsid w:val="00180B0F"/>
    <w:rsid w:val="00184029"/>
    <w:rsid w:val="00185863"/>
    <w:rsid w:val="0018600A"/>
    <w:rsid w:val="0018658C"/>
    <w:rsid w:val="001867AD"/>
    <w:rsid w:val="00193A4C"/>
    <w:rsid w:val="001940D0"/>
    <w:rsid w:val="00195DE4"/>
    <w:rsid w:val="0019696C"/>
    <w:rsid w:val="001A0B7E"/>
    <w:rsid w:val="001A3CC3"/>
    <w:rsid w:val="001A4E3E"/>
    <w:rsid w:val="001A5A2D"/>
    <w:rsid w:val="001A5A7F"/>
    <w:rsid w:val="001A6983"/>
    <w:rsid w:val="001B2997"/>
    <w:rsid w:val="001B2E87"/>
    <w:rsid w:val="001B32CA"/>
    <w:rsid w:val="001B3EE7"/>
    <w:rsid w:val="001B419B"/>
    <w:rsid w:val="001B4A9D"/>
    <w:rsid w:val="001B5051"/>
    <w:rsid w:val="001C06CA"/>
    <w:rsid w:val="001C0BE8"/>
    <w:rsid w:val="001C5B73"/>
    <w:rsid w:val="001D0936"/>
    <w:rsid w:val="001D0E62"/>
    <w:rsid w:val="001D1BF6"/>
    <w:rsid w:val="001D2943"/>
    <w:rsid w:val="001D3DD6"/>
    <w:rsid w:val="001D5CDD"/>
    <w:rsid w:val="001D76AD"/>
    <w:rsid w:val="001E234C"/>
    <w:rsid w:val="001E6CEA"/>
    <w:rsid w:val="001E7DE0"/>
    <w:rsid w:val="001F0EEE"/>
    <w:rsid w:val="001F742E"/>
    <w:rsid w:val="001F7A05"/>
    <w:rsid w:val="0020253B"/>
    <w:rsid w:val="002032A6"/>
    <w:rsid w:val="00205180"/>
    <w:rsid w:val="00206999"/>
    <w:rsid w:val="002071EA"/>
    <w:rsid w:val="00210ACB"/>
    <w:rsid w:val="002124B7"/>
    <w:rsid w:val="002154C2"/>
    <w:rsid w:val="00216D44"/>
    <w:rsid w:val="00216DE6"/>
    <w:rsid w:val="00221B6E"/>
    <w:rsid w:val="00221F9D"/>
    <w:rsid w:val="00231935"/>
    <w:rsid w:val="00233825"/>
    <w:rsid w:val="00234903"/>
    <w:rsid w:val="0023616F"/>
    <w:rsid w:val="00236180"/>
    <w:rsid w:val="00236C53"/>
    <w:rsid w:val="00237CB1"/>
    <w:rsid w:val="00237E9A"/>
    <w:rsid w:val="0024194B"/>
    <w:rsid w:val="00242220"/>
    <w:rsid w:val="00242D0B"/>
    <w:rsid w:val="00244D09"/>
    <w:rsid w:val="00247E5B"/>
    <w:rsid w:val="002503B4"/>
    <w:rsid w:val="00252759"/>
    <w:rsid w:val="0025334A"/>
    <w:rsid w:val="0025718C"/>
    <w:rsid w:val="002606E0"/>
    <w:rsid w:val="00260862"/>
    <w:rsid w:val="00261038"/>
    <w:rsid w:val="0026129E"/>
    <w:rsid w:val="00261714"/>
    <w:rsid w:val="00272919"/>
    <w:rsid w:val="00273EFC"/>
    <w:rsid w:val="00276E28"/>
    <w:rsid w:val="002779BF"/>
    <w:rsid w:val="002810B0"/>
    <w:rsid w:val="00282422"/>
    <w:rsid w:val="00283C5A"/>
    <w:rsid w:val="002853C8"/>
    <w:rsid w:val="0028764E"/>
    <w:rsid w:val="002919A1"/>
    <w:rsid w:val="002953BA"/>
    <w:rsid w:val="00295AA9"/>
    <w:rsid w:val="00296452"/>
    <w:rsid w:val="00297A75"/>
    <w:rsid w:val="00297CCE"/>
    <w:rsid w:val="002A038B"/>
    <w:rsid w:val="002A06C1"/>
    <w:rsid w:val="002A07B1"/>
    <w:rsid w:val="002A3635"/>
    <w:rsid w:val="002A45CE"/>
    <w:rsid w:val="002A4713"/>
    <w:rsid w:val="002A5811"/>
    <w:rsid w:val="002A6D65"/>
    <w:rsid w:val="002B1AA2"/>
    <w:rsid w:val="002B52EB"/>
    <w:rsid w:val="002B5DAE"/>
    <w:rsid w:val="002C14DE"/>
    <w:rsid w:val="002C1B9D"/>
    <w:rsid w:val="002C63F4"/>
    <w:rsid w:val="002C7E13"/>
    <w:rsid w:val="002D10E0"/>
    <w:rsid w:val="002D1B58"/>
    <w:rsid w:val="002D2A56"/>
    <w:rsid w:val="002D4566"/>
    <w:rsid w:val="002D4CF0"/>
    <w:rsid w:val="002E1948"/>
    <w:rsid w:val="002E1FA8"/>
    <w:rsid w:val="002E288F"/>
    <w:rsid w:val="002E32A6"/>
    <w:rsid w:val="002E4C41"/>
    <w:rsid w:val="002E4E3E"/>
    <w:rsid w:val="002E6AE6"/>
    <w:rsid w:val="002F0A63"/>
    <w:rsid w:val="002F1584"/>
    <w:rsid w:val="002F2EAD"/>
    <w:rsid w:val="002F2ECC"/>
    <w:rsid w:val="002F3256"/>
    <w:rsid w:val="002F5B00"/>
    <w:rsid w:val="002F673A"/>
    <w:rsid w:val="0030227E"/>
    <w:rsid w:val="0030403D"/>
    <w:rsid w:val="0030584F"/>
    <w:rsid w:val="00306926"/>
    <w:rsid w:val="00306F87"/>
    <w:rsid w:val="00307C67"/>
    <w:rsid w:val="0031084B"/>
    <w:rsid w:val="003130B1"/>
    <w:rsid w:val="00313A19"/>
    <w:rsid w:val="0031414B"/>
    <w:rsid w:val="00314239"/>
    <w:rsid w:val="00317174"/>
    <w:rsid w:val="00322352"/>
    <w:rsid w:val="003278BD"/>
    <w:rsid w:val="003303A5"/>
    <w:rsid w:val="00330E54"/>
    <w:rsid w:val="00331A06"/>
    <w:rsid w:val="003326DE"/>
    <w:rsid w:val="00333D0C"/>
    <w:rsid w:val="00333F6A"/>
    <w:rsid w:val="00335B18"/>
    <w:rsid w:val="00335C23"/>
    <w:rsid w:val="00336959"/>
    <w:rsid w:val="00336F0A"/>
    <w:rsid w:val="00337244"/>
    <w:rsid w:val="00343E91"/>
    <w:rsid w:val="0034677C"/>
    <w:rsid w:val="0034688C"/>
    <w:rsid w:val="00346B29"/>
    <w:rsid w:val="0035322A"/>
    <w:rsid w:val="003569B6"/>
    <w:rsid w:val="003613C6"/>
    <w:rsid w:val="00367932"/>
    <w:rsid w:val="00367C6F"/>
    <w:rsid w:val="00370EC6"/>
    <w:rsid w:val="0037272D"/>
    <w:rsid w:val="00373ADF"/>
    <w:rsid w:val="00375BD0"/>
    <w:rsid w:val="00375E43"/>
    <w:rsid w:val="00375EDA"/>
    <w:rsid w:val="003766FA"/>
    <w:rsid w:val="003776AF"/>
    <w:rsid w:val="0038226A"/>
    <w:rsid w:val="0038679B"/>
    <w:rsid w:val="00386B5F"/>
    <w:rsid w:val="003942DE"/>
    <w:rsid w:val="00396535"/>
    <w:rsid w:val="00396839"/>
    <w:rsid w:val="003A0318"/>
    <w:rsid w:val="003A0D63"/>
    <w:rsid w:val="003A147B"/>
    <w:rsid w:val="003A4775"/>
    <w:rsid w:val="003A52D2"/>
    <w:rsid w:val="003A74B7"/>
    <w:rsid w:val="003A79B4"/>
    <w:rsid w:val="003A7A93"/>
    <w:rsid w:val="003B34DA"/>
    <w:rsid w:val="003B4820"/>
    <w:rsid w:val="003B4B08"/>
    <w:rsid w:val="003B4C6F"/>
    <w:rsid w:val="003B53B4"/>
    <w:rsid w:val="003B6044"/>
    <w:rsid w:val="003C1007"/>
    <w:rsid w:val="003C1C1A"/>
    <w:rsid w:val="003C2EEA"/>
    <w:rsid w:val="003C36BA"/>
    <w:rsid w:val="003C5EAE"/>
    <w:rsid w:val="003C73FA"/>
    <w:rsid w:val="003C7470"/>
    <w:rsid w:val="003D2385"/>
    <w:rsid w:val="003D3CEE"/>
    <w:rsid w:val="003D64CF"/>
    <w:rsid w:val="003E2C6B"/>
    <w:rsid w:val="003E438B"/>
    <w:rsid w:val="003E661C"/>
    <w:rsid w:val="003F19BD"/>
    <w:rsid w:val="003F3189"/>
    <w:rsid w:val="003F69C6"/>
    <w:rsid w:val="00403A1D"/>
    <w:rsid w:val="0040728D"/>
    <w:rsid w:val="00410FA0"/>
    <w:rsid w:val="00411998"/>
    <w:rsid w:val="004121C5"/>
    <w:rsid w:val="004128D7"/>
    <w:rsid w:val="004129D5"/>
    <w:rsid w:val="00412B97"/>
    <w:rsid w:val="00412E12"/>
    <w:rsid w:val="00412F9B"/>
    <w:rsid w:val="004131C6"/>
    <w:rsid w:val="00413412"/>
    <w:rsid w:val="00414295"/>
    <w:rsid w:val="004155F8"/>
    <w:rsid w:val="0041795F"/>
    <w:rsid w:val="004206AC"/>
    <w:rsid w:val="00422936"/>
    <w:rsid w:val="00425176"/>
    <w:rsid w:val="0042649C"/>
    <w:rsid w:val="004268B7"/>
    <w:rsid w:val="00432551"/>
    <w:rsid w:val="0043476E"/>
    <w:rsid w:val="0044069D"/>
    <w:rsid w:val="004407F2"/>
    <w:rsid w:val="00441877"/>
    <w:rsid w:val="00441A5F"/>
    <w:rsid w:val="00442462"/>
    <w:rsid w:val="004437A8"/>
    <w:rsid w:val="004437AE"/>
    <w:rsid w:val="00445654"/>
    <w:rsid w:val="00453E59"/>
    <w:rsid w:val="00455842"/>
    <w:rsid w:val="0045720D"/>
    <w:rsid w:val="00457C5E"/>
    <w:rsid w:val="0046758A"/>
    <w:rsid w:val="00467BCC"/>
    <w:rsid w:val="00467FB1"/>
    <w:rsid w:val="00470CBF"/>
    <w:rsid w:val="00472F7F"/>
    <w:rsid w:val="00474987"/>
    <w:rsid w:val="00474D97"/>
    <w:rsid w:val="00476895"/>
    <w:rsid w:val="00476B48"/>
    <w:rsid w:val="00476EA9"/>
    <w:rsid w:val="004814C8"/>
    <w:rsid w:val="00481CA0"/>
    <w:rsid w:val="00487A1B"/>
    <w:rsid w:val="00491BB4"/>
    <w:rsid w:val="0049517A"/>
    <w:rsid w:val="00496836"/>
    <w:rsid w:val="004975A0"/>
    <w:rsid w:val="004B1854"/>
    <w:rsid w:val="004B5F99"/>
    <w:rsid w:val="004C11F4"/>
    <w:rsid w:val="004C2110"/>
    <w:rsid w:val="004C3133"/>
    <w:rsid w:val="004C565A"/>
    <w:rsid w:val="004C6F1B"/>
    <w:rsid w:val="004C74EC"/>
    <w:rsid w:val="004C7D8A"/>
    <w:rsid w:val="004D02D2"/>
    <w:rsid w:val="004D0391"/>
    <w:rsid w:val="004D16BA"/>
    <w:rsid w:val="004D302A"/>
    <w:rsid w:val="004D41C0"/>
    <w:rsid w:val="004D594C"/>
    <w:rsid w:val="004D71E3"/>
    <w:rsid w:val="004E17B2"/>
    <w:rsid w:val="004E36A3"/>
    <w:rsid w:val="004E713C"/>
    <w:rsid w:val="004F556D"/>
    <w:rsid w:val="004F7570"/>
    <w:rsid w:val="00500C5E"/>
    <w:rsid w:val="0050238A"/>
    <w:rsid w:val="005044CF"/>
    <w:rsid w:val="0051079A"/>
    <w:rsid w:val="0051277D"/>
    <w:rsid w:val="00513324"/>
    <w:rsid w:val="005137A4"/>
    <w:rsid w:val="00514030"/>
    <w:rsid w:val="00515100"/>
    <w:rsid w:val="00520BC6"/>
    <w:rsid w:val="00522616"/>
    <w:rsid w:val="00527C23"/>
    <w:rsid w:val="00532CA4"/>
    <w:rsid w:val="00536959"/>
    <w:rsid w:val="00536CD3"/>
    <w:rsid w:val="0054030B"/>
    <w:rsid w:val="005406C3"/>
    <w:rsid w:val="00541731"/>
    <w:rsid w:val="00542A2E"/>
    <w:rsid w:val="00544CA2"/>
    <w:rsid w:val="00544EAE"/>
    <w:rsid w:val="0055119C"/>
    <w:rsid w:val="005522BB"/>
    <w:rsid w:val="00555A86"/>
    <w:rsid w:val="00556BEF"/>
    <w:rsid w:val="0055783A"/>
    <w:rsid w:val="00562855"/>
    <w:rsid w:val="00562C0A"/>
    <w:rsid w:val="00563250"/>
    <w:rsid w:val="00563312"/>
    <w:rsid w:val="005646C6"/>
    <w:rsid w:val="00565F92"/>
    <w:rsid w:val="00567E40"/>
    <w:rsid w:val="005701D4"/>
    <w:rsid w:val="005726E9"/>
    <w:rsid w:val="00573E97"/>
    <w:rsid w:val="005741EA"/>
    <w:rsid w:val="0057532B"/>
    <w:rsid w:val="00575A73"/>
    <w:rsid w:val="005929ED"/>
    <w:rsid w:val="00593B09"/>
    <w:rsid w:val="00593D4A"/>
    <w:rsid w:val="005A09B4"/>
    <w:rsid w:val="005A3E66"/>
    <w:rsid w:val="005A463C"/>
    <w:rsid w:val="005A7491"/>
    <w:rsid w:val="005A7C38"/>
    <w:rsid w:val="005B18E0"/>
    <w:rsid w:val="005B37B2"/>
    <w:rsid w:val="005B4BA6"/>
    <w:rsid w:val="005B6170"/>
    <w:rsid w:val="005B617F"/>
    <w:rsid w:val="005C3628"/>
    <w:rsid w:val="005C3C92"/>
    <w:rsid w:val="005C44E2"/>
    <w:rsid w:val="005C6AE9"/>
    <w:rsid w:val="005C6FCC"/>
    <w:rsid w:val="005D052C"/>
    <w:rsid w:val="005D191A"/>
    <w:rsid w:val="005D4AB6"/>
    <w:rsid w:val="005D4AF5"/>
    <w:rsid w:val="005D7587"/>
    <w:rsid w:val="005D78DE"/>
    <w:rsid w:val="005E0A54"/>
    <w:rsid w:val="005E134E"/>
    <w:rsid w:val="005F2BDE"/>
    <w:rsid w:val="005F375F"/>
    <w:rsid w:val="0060360A"/>
    <w:rsid w:val="00605EDF"/>
    <w:rsid w:val="00607D7D"/>
    <w:rsid w:val="00617A61"/>
    <w:rsid w:val="00622723"/>
    <w:rsid w:val="006237BD"/>
    <w:rsid w:val="00625200"/>
    <w:rsid w:val="00626E93"/>
    <w:rsid w:val="00630053"/>
    <w:rsid w:val="006309FD"/>
    <w:rsid w:val="00630BAF"/>
    <w:rsid w:val="00630C0B"/>
    <w:rsid w:val="0063207F"/>
    <w:rsid w:val="006351D3"/>
    <w:rsid w:val="006352A8"/>
    <w:rsid w:val="00642148"/>
    <w:rsid w:val="00644315"/>
    <w:rsid w:val="00651566"/>
    <w:rsid w:val="006542D4"/>
    <w:rsid w:val="00654FA4"/>
    <w:rsid w:val="00656EF2"/>
    <w:rsid w:val="00657891"/>
    <w:rsid w:val="00662789"/>
    <w:rsid w:val="006627F5"/>
    <w:rsid w:val="006634A9"/>
    <w:rsid w:val="00666BA8"/>
    <w:rsid w:val="006678A3"/>
    <w:rsid w:val="00671A33"/>
    <w:rsid w:val="0067260C"/>
    <w:rsid w:val="006729CD"/>
    <w:rsid w:val="006730B4"/>
    <w:rsid w:val="006745BE"/>
    <w:rsid w:val="00675CF2"/>
    <w:rsid w:val="00676788"/>
    <w:rsid w:val="00676BAD"/>
    <w:rsid w:val="00677DBD"/>
    <w:rsid w:val="006845C5"/>
    <w:rsid w:val="00684B64"/>
    <w:rsid w:val="00686B4B"/>
    <w:rsid w:val="00692064"/>
    <w:rsid w:val="00693C06"/>
    <w:rsid w:val="00693F3E"/>
    <w:rsid w:val="00696FE9"/>
    <w:rsid w:val="00697B43"/>
    <w:rsid w:val="00697D17"/>
    <w:rsid w:val="006A16CC"/>
    <w:rsid w:val="006A5EFA"/>
    <w:rsid w:val="006B228B"/>
    <w:rsid w:val="006B3FC6"/>
    <w:rsid w:val="006B5A4B"/>
    <w:rsid w:val="006B5C3C"/>
    <w:rsid w:val="006B6A8C"/>
    <w:rsid w:val="006B7A43"/>
    <w:rsid w:val="006C25FC"/>
    <w:rsid w:val="006C43E5"/>
    <w:rsid w:val="006D19CA"/>
    <w:rsid w:val="006D1C01"/>
    <w:rsid w:val="006D2119"/>
    <w:rsid w:val="006D502E"/>
    <w:rsid w:val="006D6079"/>
    <w:rsid w:val="006D77AC"/>
    <w:rsid w:val="006E0045"/>
    <w:rsid w:val="006E1935"/>
    <w:rsid w:val="006E3DC1"/>
    <w:rsid w:val="006E633E"/>
    <w:rsid w:val="006E6597"/>
    <w:rsid w:val="006E7C98"/>
    <w:rsid w:val="006F1D84"/>
    <w:rsid w:val="006F4625"/>
    <w:rsid w:val="006F57F8"/>
    <w:rsid w:val="006F6760"/>
    <w:rsid w:val="007073F9"/>
    <w:rsid w:val="00715E2C"/>
    <w:rsid w:val="00716E2D"/>
    <w:rsid w:val="00716F1A"/>
    <w:rsid w:val="00723A14"/>
    <w:rsid w:val="00723BC0"/>
    <w:rsid w:val="007270E2"/>
    <w:rsid w:val="00730616"/>
    <w:rsid w:val="00731421"/>
    <w:rsid w:val="00731BB4"/>
    <w:rsid w:val="00732870"/>
    <w:rsid w:val="00733FBB"/>
    <w:rsid w:val="00733FD0"/>
    <w:rsid w:val="007348C6"/>
    <w:rsid w:val="007374DC"/>
    <w:rsid w:val="007376C9"/>
    <w:rsid w:val="00742219"/>
    <w:rsid w:val="00743C92"/>
    <w:rsid w:val="00746F97"/>
    <w:rsid w:val="007471C9"/>
    <w:rsid w:val="007547CD"/>
    <w:rsid w:val="007573CE"/>
    <w:rsid w:val="0076003E"/>
    <w:rsid w:val="007622A8"/>
    <w:rsid w:val="00763293"/>
    <w:rsid w:val="00763726"/>
    <w:rsid w:val="007662FB"/>
    <w:rsid w:val="00766B59"/>
    <w:rsid w:val="0076722A"/>
    <w:rsid w:val="00772226"/>
    <w:rsid w:val="00774741"/>
    <w:rsid w:val="00781043"/>
    <w:rsid w:val="00782EFA"/>
    <w:rsid w:val="0078336B"/>
    <w:rsid w:val="007864A6"/>
    <w:rsid w:val="007913CC"/>
    <w:rsid w:val="007922B5"/>
    <w:rsid w:val="00795C92"/>
    <w:rsid w:val="00795D5F"/>
    <w:rsid w:val="007A48C8"/>
    <w:rsid w:val="007A6978"/>
    <w:rsid w:val="007A6E72"/>
    <w:rsid w:val="007A6F45"/>
    <w:rsid w:val="007B04C0"/>
    <w:rsid w:val="007B06BB"/>
    <w:rsid w:val="007B10B0"/>
    <w:rsid w:val="007B1B88"/>
    <w:rsid w:val="007B366E"/>
    <w:rsid w:val="007B3841"/>
    <w:rsid w:val="007B3D3B"/>
    <w:rsid w:val="007B5D25"/>
    <w:rsid w:val="007B71A8"/>
    <w:rsid w:val="007C063C"/>
    <w:rsid w:val="007C437F"/>
    <w:rsid w:val="007C4F29"/>
    <w:rsid w:val="007C60E3"/>
    <w:rsid w:val="007C7B47"/>
    <w:rsid w:val="007C7DAA"/>
    <w:rsid w:val="007D321E"/>
    <w:rsid w:val="007D3B5E"/>
    <w:rsid w:val="007D3DE3"/>
    <w:rsid w:val="007D588A"/>
    <w:rsid w:val="007D76A0"/>
    <w:rsid w:val="007E3758"/>
    <w:rsid w:val="007E7422"/>
    <w:rsid w:val="007F3D91"/>
    <w:rsid w:val="007F4E3D"/>
    <w:rsid w:val="007F516F"/>
    <w:rsid w:val="007F669C"/>
    <w:rsid w:val="007F686E"/>
    <w:rsid w:val="00800C81"/>
    <w:rsid w:val="00806573"/>
    <w:rsid w:val="00810914"/>
    <w:rsid w:val="00816C0B"/>
    <w:rsid w:val="008173FA"/>
    <w:rsid w:val="00817FB2"/>
    <w:rsid w:val="00820A68"/>
    <w:rsid w:val="00820FC8"/>
    <w:rsid w:val="00823863"/>
    <w:rsid w:val="0082435F"/>
    <w:rsid w:val="008258AC"/>
    <w:rsid w:val="008273E5"/>
    <w:rsid w:val="00830E11"/>
    <w:rsid w:val="00833DF8"/>
    <w:rsid w:val="008342CE"/>
    <w:rsid w:val="008358AC"/>
    <w:rsid w:val="00836841"/>
    <w:rsid w:val="00837A46"/>
    <w:rsid w:val="00840075"/>
    <w:rsid w:val="00842661"/>
    <w:rsid w:val="0084579E"/>
    <w:rsid w:val="00846A4A"/>
    <w:rsid w:val="008547F9"/>
    <w:rsid w:val="00857336"/>
    <w:rsid w:val="0085761F"/>
    <w:rsid w:val="008603B9"/>
    <w:rsid w:val="00860A23"/>
    <w:rsid w:val="00860D09"/>
    <w:rsid w:val="00861D09"/>
    <w:rsid w:val="00863384"/>
    <w:rsid w:val="00863F7A"/>
    <w:rsid w:val="008649D5"/>
    <w:rsid w:val="00865E98"/>
    <w:rsid w:val="00870F4B"/>
    <w:rsid w:val="008722EC"/>
    <w:rsid w:val="00872FB0"/>
    <w:rsid w:val="00873140"/>
    <w:rsid w:val="008733B5"/>
    <w:rsid w:val="008750BB"/>
    <w:rsid w:val="00875B72"/>
    <w:rsid w:val="00880414"/>
    <w:rsid w:val="008807CD"/>
    <w:rsid w:val="00880D7A"/>
    <w:rsid w:val="00885C88"/>
    <w:rsid w:val="00890699"/>
    <w:rsid w:val="00891C1A"/>
    <w:rsid w:val="00892967"/>
    <w:rsid w:val="00892EFC"/>
    <w:rsid w:val="00894017"/>
    <w:rsid w:val="00896563"/>
    <w:rsid w:val="008A1D54"/>
    <w:rsid w:val="008A38EC"/>
    <w:rsid w:val="008A61A2"/>
    <w:rsid w:val="008B3C4C"/>
    <w:rsid w:val="008B3E6B"/>
    <w:rsid w:val="008B4117"/>
    <w:rsid w:val="008B767D"/>
    <w:rsid w:val="008C0C32"/>
    <w:rsid w:val="008C0D7A"/>
    <w:rsid w:val="008C37E8"/>
    <w:rsid w:val="008C3F06"/>
    <w:rsid w:val="008C7822"/>
    <w:rsid w:val="008C7856"/>
    <w:rsid w:val="008C7C53"/>
    <w:rsid w:val="008D01E6"/>
    <w:rsid w:val="008D11A0"/>
    <w:rsid w:val="008D16E4"/>
    <w:rsid w:val="008D3A07"/>
    <w:rsid w:val="008D47F6"/>
    <w:rsid w:val="008D7B5B"/>
    <w:rsid w:val="008E126A"/>
    <w:rsid w:val="008E1836"/>
    <w:rsid w:val="008E293C"/>
    <w:rsid w:val="008E3E9D"/>
    <w:rsid w:val="008E589E"/>
    <w:rsid w:val="008E7089"/>
    <w:rsid w:val="008E72E2"/>
    <w:rsid w:val="008E7670"/>
    <w:rsid w:val="008F1464"/>
    <w:rsid w:val="008F15DB"/>
    <w:rsid w:val="008F349A"/>
    <w:rsid w:val="008F5607"/>
    <w:rsid w:val="008F5F99"/>
    <w:rsid w:val="008F7824"/>
    <w:rsid w:val="00900D7A"/>
    <w:rsid w:val="009012B2"/>
    <w:rsid w:val="00905357"/>
    <w:rsid w:val="0090646B"/>
    <w:rsid w:val="0091007C"/>
    <w:rsid w:val="0091058F"/>
    <w:rsid w:val="00910C0B"/>
    <w:rsid w:val="0091112C"/>
    <w:rsid w:val="009114DF"/>
    <w:rsid w:val="00913827"/>
    <w:rsid w:val="00914B7D"/>
    <w:rsid w:val="00923F08"/>
    <w:rsid w:val="00925965"/>
    <w:rsid w:val="00926FA3"/>
    <w:rsid w:val="0093038C"/>
    <w:rsid w:val="009305A9"/>
    <w:rsid w:val="00930B3E"/>
    <w:rsid w:val="00933D47"/>
    <w:rsid w:val="009345A9"/>
    <w:rsid w:val="00935281"/>
    <w:rsid w:val="0093564B"/>
    <w:rsid w:val="00940B95"/>
    <w:rsid w:val="009416E9"/>
    <w:rsid w:val="00942C17"/>
    <w:rsid w:val="009454A6"/>
    <w:rsid w:val="0094598B"/>
    <w:rsid w:val="00947832"/>
    <w:rsid w:val="00947854"/>
    <w:rsid w:val="00951B5B"/>
    <w:rsid w:val="009537DD"/>
    <w:rsid w:val="009538F3"/>
    <w:rsid w:val="00955360"/>
    <w:rsid w:val="00956540"/>
    <w:rsid w:val="00956812"/>
    <w:rsid w:val="009573E2"/>
    <w:rsid w:val="009578D3"/>
    <w:rsid w:val="0097511B"/>
    <w:rsid w:val="00981760"/>
    <w:rsid w:val="009853C4"/>
    <w:rsid w:val="00986518"/>
    <w:rsid w:val="00991024"/>
    <w:rsid w:val="00991535"/>
    <w:rsid w:val="00991D1E"/>
    <w:rsid w:val="00997470"/>
    <w:rsid w:val="009A118B"/>
    <w:rsid w:val="009A2B09"/>
    <w:rsid w:val="009A35C2"/>
    <w:rsid w:val="009A4343"/>
    <w:rsid w:val="009A47D5"/>
    <w:rsid w:val="009A5F99"/>
    <w:rsid w:val="009A773B"/>
    <w:rsid w:val="009A77DA"/>
    <w:rsid w:val="009B1526"/>
    <w:rsid w:val="009B2F72"/>
    <w:rsid w:val="009B60A4"/>
    <w:rsid w:val="009C0352"/>
    <w:rsid w:val="009C1583"/>
    <w:rsid w:val="009C1D88"/>
    <w:rsid w:val="009C29BB"/>
    <w:rsid w:val="009C4179"/>
    <w:rsid w:val="009C7F89"/>
    <w:rsid w:val="009D01AF"/>
    <w:rsid w:val="009D06A5"/>
    <w:rsid w:val="009D1759"/>
    <w:rsid w:val="009D2B36"/>
    <w:rsid w:val="009D4DFB"/>
    <w:rsid w:val="009E2287"/>
    <w:rsid w:val="009F0012"/>
    <w:rsid w:val="009F1E97"/>
    <w:rsid w:val="009F263E"/>
    <w:rsid w:val="009F27D5"/>
    <w:rsid w:val="009F3676"/>
    <w:rsid w:val="009F43AF"/>
    <w:rsid w:val="009F4C68"/>
    <w:rsid w:val="009F502D"/>
    <w:rsid w:val="009F686D"/>
    <w:rsid w:val="009F7DCF"/>
    <w:rsid w:val="00A013F4"/>
    <w:rsid w:val="00A12448"/>
    <w:rsid w:val="00A12485"/>
    <w:rsid w:val="00A12F87"/>
    <w:rsid w:val="00A153B4"/>
    <w:rsid w:val="00A16728"/>
    <w:rsid w:val="00A20043"/>
    <w:rsid w:val="00A2170D"/>
    <w:rsid w:val="00A22159"/>
    <w:rsid w:val="00A23773"/>
    <w:rsid w:val="00A2420F"/>
    <w:rsid w:val="00A2568E"/>
    <w:rsid w:val="00A258A6"/>
    <w:rsid w:val="00A27513"/>
    <w:rsid w:val="00A35820"/>
    <w:rsid w:val="00A4033B"/>
    <w:rsid w:val="00A40625"/>
    <w:rsid w:val="00A4243C"/>
    <w:rsid w:val="00A43FB2"/>
    <w:rsid w:val="00A4482A"/>
    <w:rsid w:val="00A45DB6"/>
    <w:rsid w:val="00A47554"/>
    <w:rsid w:val="00A47A1B"/>
    <w:rsid w:val="00A51724"/>
    <w:rsid w:val="00A5353A"/>
    <w:rsid w:val="00A54326"/>
    <w:rsid w:val="00A547AC"/>
    <w:rsid w:val="00A5561A"/>
    <w:rsid w:val="00A56DF3"/>
    <w:rsid w:val="00A5707E"/>
    <w:rsid w:val="00A620E4"/>
    <w:rsid w:val="00A63076"/>
    <w:rsid w:val="00A631AB"/>
    <w:rsid w:val="00A63B2E"/>
    <w:rsid w:val="00A63BC4"/>
    <w:rsid w:val="00A6611A"/>
    <w:rsid w:val="00A70601"/>
    <w:rsid w:val="00A7135B"/>
    <w:rsid w:val="00A71400"/>
    <w:rsid w:val="00A717C3"/>
    <w:rsid w:val="00A7199C"/>
    <w:rsid w:val="00A73D4E"/>
    <w:rsid w:val="00A75756"/>
    <w:rsid w:val="00A75CBC"/>
    <w:rsid w:val="00A77939"/>
    <w:rsid w:val="00A80007"/>
    <w:rsid w:val="00A81762"/>
    <w:rsid w:val="00A82499"/>
    <w:rsid w:val="00A82E67"/>
    <w:rsid w:val="00A82FBC"/>
    <w:rsid w:val="00A83B57"/>
    <w:rsid w:val="00A845CA"/>
    <w:rsid w:val="00A85955"/>
    <w:rsid w:val="00A8740D"/>
    <w:rsid w:val="00A90A63"/>
    <w:rsid w:val="00A948AE"/>
    <w:rsid w:val="00A96644"/>
    <w:rsid w:val="00A96EB7"/>
    <w:rsid w:val="00AA09F9"/>
    <w:rsid w:val="00AA6F4A"/>
    <w:rsid w:val="00AA7154"/>
    <w:rsid w:val="00AA7CC4"/>
    <w:rsid w:val="00AB0FEA"/>
    <w:rsid w:val="00AB68FF"/>
    <w:rsid w:val="00AC0C19"/>
    <w:rsid w:val="00AC0DE4"/>
    <w:rsid w:val="00AC231A"/>
    <w:rsid w:val="00AC2A89"/>
    <w:rsid w:val="00AC2C2C"/>
    <w:rsid w:val="00AC4151"/>
    <w:rsid w:val="00AC431D"/>
    <w:rsid w:val="00AC44A2"/>
    <w:rsid w:val="00AC77A9"/>
    <w:rsid w:val="00AD16AF"/>
    <w:rsid w:val="00AD52EB"/>
    <w:rsid w:val="00AD6003"/>
    <w:rsid w:val="00AD605D"/>
    <w:rsid w:val="00AE1A81"/>
    <w:rsid w:val="00AE1C15"/>
    <w:rsid w:val="00AE36EC"/>
    <w:rsid w:val="00AE3BDD"/>
    <w:rsid w:val="00AE6700"/>
    <w:rsid w:val="00AE7041"/>
    <w:rsid w:val="00AF5203"/>
    <w:rsid w:val="00B03755"/>
    <w:rsid w:val="00B04469"/>
    <w:rsid w:val="00B077B6"/>
    <w:rsid w:val="00B079DF"/>
    <w:rsid w:val="00B10D8F"/>
    <w:rsid w:val="00B12565"/>
    <w:rsid w:val="00B17731"/>
    <w:rsid w:val="00B17DC2"/>
    <w:rsid w:val="00B21B64"/>
    <w:rsid w:val="00B243B9"/>
    <w:rsid w:val="00B31699"/>
    <w:rsid w:val="00B32AA6"/>
    <w:rsid w:val="00B33BAD"/>
    <w:rsid w:val="00B3416F"/>
    <w:rsid w:val="00B34689"/>
    <w:rsid w:val="00B346FF"/>
    <w:rsid w:val="00B370D9"/>
    <w:rsid w:val="00B379DE"/>
    <w:rsid w:val="00B4687A"/>
    <w:rsid w:val="00B51B13"/>
    <w:rsid w:val="00B5410C"/>
    <w:rsid w:val="00B6133E"/>
    <w:rsid w:val="00B64948"/>
    <w:rsid w:val="00B66389"/>
    <w:rsid w:val="00B66BA5"/>
    <w:rsid w:val="00B715D0"/>
    <w:rsid w:val="00B718D1"/>
    <w:rsid w:val="00B7208A"/>
    <w:rsid w:val="00B80211"/>
    <w:rsid w:val="00B830FC"/>
    <w:rsid w:val="00B86BEB"/>
    <w:rsid w:val="00B870F3"/>
    <w:rsid w:val="00B90A97"/>
    <w:rsid w:val="00B90D19"/>
    <w:rsid w:val="00B93F25"/>
    <w:rsid w:val="00B96F1A"/>
    <w:rsid w:val="00BA497B"/>
    <w:rsid w:val="00BA78FE"/>
    <w:rsid w:val="00BB44E9"/>
    <w:rsid w:val="00BB6B2F"/>
    <w:rsid w:val="00BB6F9E"/>
    <w:rsid w:val="00BC422C"/>
    <w:rsid w:val="00BC4340"/>
    <w:rsid w:val="00BC7F03"/>
    <w:rsid w:val="00BD066A"/>
    <w:rsid w:val="00BD2D21"/>
    <w:rsid w:val="00BD3D60"/>
    <w:rsid w:val="00BD6332"/>
    <w:rsid w:val="00BD64A5"/>
    <w:rsid w:val="00BE0726"/>
    <w:rsid w:val="00BE158E"/>
    <w:rsid w:val="00BE2775"/>
    <w:rsid w:val="00BE2BE5"/>
    <w:rsid w:val="00BE2FFA"/>
    <w:rsid w:val="00BE508D"/>
    <w:rsid w:val="00BE6050"/>
    <w:rsid w:val="00BE7B52"/>
    <w:rsid w:val="00BF25DC"/>
    <w:rsid w:val="00BF302A"/>
    <w:rsid w:val="00BF5C07"/>
    <w:rsid w:val="00BF7DC6"/>
    <w:rsid w:val="00C01515"/>
    <w:rsid w:val="00C02D1F"/>
    <w:rsid w:val="00C03D99"/>
    <w:rsid w:val="00C066BC"/>
    <w:rsid w:val="00C07B70"/>
    <w:rsid w:val="00C07BB3"/>
    <w:rsid w:val="00C122B3"/>
    <w:rsid w:val="00C1376A"/>
    <w:rsid w:val="00C152D8"/>
    <w:rsid w:val="00C16063"/>
    <w:rsid w:val="00C161CF"/>
    <w:rsid w:val="00C164F1"/>
    <w:rsid w:val="00C17929"/>
    <w:rsid w:val="00C2477E"/>
    <w:rsid w:val="00C257BE"/>
    <w:rsid w:val="00C277D3"/>
    <w:rsid w:val="00C30BA1"/>
    <w:rsid w:val="00C32089"/>
    <w:rsid w:val="00C3616B"/>
    <w:rsid w:val="00C40957"/>
    <w:rsid w:val="00C4123A"/>
    <w:rsid w:val="00C43FCA"/>
    <w:rsid w:val="00C45950"/>
    <w:rsid w:val="00C54004"/>
    <w:rsid w:val="00C558C8"/>
    <w:rsid w:val="00C57113"/>
    <w:rsid w:val="00C608CF"/>
    <w:rsid w:val="00C6090E"/>
    <w:rsid w:val="00C639B8"/>
    <w:rsid w:val="00C65D7A"/>
    <w:rsid w:val="00C662FB"/>
    <w:rsid w:val="00C66D31"/>
    <w:rsid w:val="00C66DC9"/>
    <w:rsid w:val="00C66DDD"/>
    <w:rsid w:val="00C706CE"/>
    <w:rsid w:val="00C70A7B"/>
    <w:rsid w:val="00C727DE"/>
    <w:rsid w:val="00C72BE2"/>
    <w:rsid w:val="00C736B5"/>
    <w:rsid w:val="00C74367"/>
    <w:rsid w:val="00C77555"/>
    <w:rsid w:val="00C77A53"/>
    <w:rsid w:val="00C815AB"/>
    <w:rsid w:val="00C828EB"/>
    <w:rsid w:val="00C82D8C"/>
    <w:rsid w:val="00C84DE1"/>
    <w:rsid w:val="00C87402"/>
    <w:rsid w:val="00C907A1"/>
    <w:rsid w:val="00C927AE"/>
    <w:rsid w:val="00C95295"/>
    <w:rsid w:val="00C9555F"/>
    <w:rsid w:val="00CA05EA"/>
    <w:rsid w:val="00CA0C3F"/>
    <w:rsid w:val="00CA28EC"/>
    <w:rsid w:val="00CA2D1A"/>
    <w:rsid w:val="00CA7293"/>
    <w:rsid w:val="00CB06BF"/>
    <w:rsid w:val="00CB233F"/>
    <w:rsid w:val="00CB2579"/>
    <w:rsid w:val="00CB3057"/>
    <w:rsid w:val="00CB5155"/>
    <w:rsid w:val="00CB5EBA"/>
    <w:rsid w:val="00CB669D"/>
    <w:rsid w:val="00CC45EB"/>
    <w:rsid w:val="00CC5FB9"/>
    <w:rsid w:val="00CC6D13"/>
    <w:rsid w:val="00CC7B83"/>
    <w:rsid w:val="00CD2FE6"/>
    <w:rsid w:val="00CD7B65"/>
    <w:rsid w:val="00CE10C7"/>
    <w:rsid w:val="00CE6B21"/>
    <w:rsid w:val="00CE783A"/>
    <w:rsid w:val="00CF1E00"/>
    <w:rsid w:val="00CF3616"/>
    <w:rsid w:val="00CF3C09"/>
    <w:rsid w:val="00CF4D67"/>
    <w:rsid w:val="00CF544F"/>
    <w:rsid w:val="00CF648D"/>
    <w:rsid w:val="00CF6DF7"/>
    <w:rsid w:val="00D00794"/>
    <w:rsid w:val="00D03E8A"/>
    <w:rsid w:val="00D0644F"/>
    <w:rsid w:val="00D154A7"/>
    <w:rsid w:val="00D15AF5"/>
    <w:rsid w:val="00D15C38"/>
    <w:rsid w:val="00D164F2"/>
    <w:rsid w:val="00D174FD"/>
    <w:rsid w:val="00D207AF"/>
    <w:rsid w:val="00D20A3A"/>
    <w:rsid w:val="00D25BF6"/>
    <w:rsid w:val="00D25DCA"/>
    <w:rsid w:val="00D25FF7"/>
    <w:rsid w:val="00D2746A"/>
    <w:rsid w:val="00D27709"/>
    <w:rsid w:val="00D32B83"/>
    <w:rsid w:val="00D339A3"/>
    <w:rsid w:val="00D40798"/>
    <w:rsid w:val="00D439C1"/>
    <w:rsid w:val="00D46F05"/>
    <w:rsid w:val="00D47675"/>
    <w:rsid w:val="00D47CB4"/>
    <w:rsid w:val="00D5499A"/>
    <w:rsid w:val="00D55147"/>
    <w:rsid w:val="00D57482"/>
    <w:rsid w:val="00D60CCD"/>
    <w:rsid w:val="00D614CB"/>
    <w:rsid w:val="00D6231D"/>
    <w:rsid w:val="00D62866"/>
    <w:rsid w:val="00D67210"/>
    <w:rsid w:val="00D6746F"/>
    <w:rsid w:val="00D71CFB"/>
    <w:rsid w:val="00D72CB3"/>
    <w:rsid w:val="00D73509"/>
    <w:rsid w:val="00D73D12"/>
    <w:rsid w:val="00D760D0"/>
    <w:rsid w:val="00D76CB5"/>
    <w:rsid w:val="00D76F40"/>
    <w:rsid w:val="00D777E6"/>
    <w:rsid w:val="00D800C1"/>
    <w:rsid w:val="00D805E5"/>
    <w:rsid w:val="00D82F1E"/>
    <w:rsid w:val="00D843E9"/>
    <w:rsid w:val="00D84AAF"/>
    <w:rsid w:val="00D85F58"/>
    <w:rsid w:val="00D870BC"/>
    <w:rsid w:val="00D92DEB"/>
    <w:rsid w:val="00D92F7A"/>
    <w:rsid w:val="00D93AE0"/>
    <w:rsid w:val="00D93BDD"/>
    <w:rsid w:val="00DA0A06"/>
    <w:rsid w:val="00DA2B7E"/>
    <w:rsid w:val="00DA510C"/>
    <w:rsid w:val="00DA7AFB"/>
    <w:rsid w:val="00DB7983"/>
    <w:rsid w:val="00DB7A1D"/>
    <w:rsid w:val="00DC04CC"/>
    <w:rsid w:val="00DC4345"/>
    <w:rsid w:val="00DC5620"/>
    <w:rsid w:val="00DC5C15"/>
    <w:rsid w:val="00DC6F84"/>
    <w:rsid w:val="00DD1159"/>
    <w:rsid w:val="00DD3AC4"/>
    <w:rsid w:val="00DE2654"/>
    <w:rsid w:val="00DE5911"/>
    <w:rsid w:val="00DF4CCA"/>
    <w:rsid w:val="00E00071"/>
    <w:rsid w:val="00E0283E"/>
    <w:rsid w:val="00E10D88"/>
    <w:rsid w:val="00E1295B"/>
    <w:rsid w:val="00E14904"/>
    <w:rsid w:val="00E14CA4"/>
    <w:rsid w:val="00E1588F"/>
    <w:rsid w:val="00E16EDB"/>
    <w:rsid w:val="00E2003B"/>
    <w:rsid w:val="00E21BE6"/>
    <w:rsid w:val="00E22EA0"/>
    <w:rsid w:val="00E272E8"/>
    <w:rsid w:val="00E314C0"/>
    <w:rsid w:val="00E321F3"/>
    <w:rsid w:val="00E33AA9"/>
    <w:rsid w:val="00E34A01"/>
    <w:rsid w:val="00E44396"/>
    <w:rsid w:val="00E44A5C"/>
    <w:rsid w:val="00E44DB5"/>
    <w:rsid w:val="00E45536"/>
    <w:rsid w:val="00E50670"/>
    <w:rsid w:val="00E54F17"/>
    <w:rsid w:val="00E57291"/>
    <w:rsid w:val="00E62359"/>
    <w:rsid w:val="00E624CF"/>
    <w:rsid w:val="00E62F1C"/>
    <w:rsid w:val="00E648AC"/>
    <w:rsid w:val="00E65854"/>
    <w:rsid w:val="00E666A5"/>
    <w:rsid w:val="00E6705F"/>
    <w:rsid w:val="00E67ED2"/>
    <w:rsid w:val="00E71563"/>
    <w:rsid w:val="00E71AC0"/>
    <w:rsid w:val="00E72857"/>
    <w:rsid w:val="00E72C2C"/>
    <w:rsid w:val="00E75EC5"/>
    <w:rsid w:val="00E7734F"/>
    <w:rsid w:val="00E77C37"/>
    <w:rsid w:val="00E80BEE"/>
    <w:rsid w:val="00E81245"/>
    <w:rsid w:val="00E814E9"/>
    <w:rsid w:val="00E81C51"/>
    <w:rsid w:val="00E82339"/>
    <w:rsid w:val="00E8473D"/>
    <w:rsid w:val="00E8535B"/>
    <w:rsid w:val="00E85957"/>
    <w:rsid w:val="00E868D2"/>
    <w:rsid w:val="00E86A58"/>
    <w:rsid w:val="00E91E2A"/>
    <w:rsid w:val="00E92EE2"/>
    <w:rsid w:val="00E936E8"/>
    <w:rsid w:val="00E94C35"/>
    <w:rsid w:val="00E95A52"/>
    <w:rsid w:val="00E97885"/>
    <w:rsid w:val="00EA19A7"/>
    <w:rsid w:val="00EA2208"/>
    <w:rsid w:val="00EA2526"/>
    <w:rsid w:val="00EA36A7"/>
    <w:rsid w:val="00EA65AE"/>
    <w:rsid w:val="00EB02B3"/>
    <w:rsid w:val="00EB04F8"/>
    <w:rsid w:val="00EB15D3"/>
    <w:rsid w:val="00EB19E7"/>
    <w:rsid w:val="00EB21FB"/>
    <w:rsid w:val="00EB3BDD"/>
    <w:rsid w:val="00EB517A"/>
    <w:rsid w:val="00EB53C8"/>
    <w:rsid w:val="00EB64BC"/>
    <w:rsid w:val="00EB6F1D"/>
    <w:rsid w:val="00EC5B2D"/>
    <w:rsid w:val="00EC7B9F"/>
    <w:rsid w:val="00ED11B4"/>
    <w:rsid w:val="00ED4BC1"/>
    <w:rsid w:val="00EE00DE"/>
    <w:rsid w:val="00EE2DFA"/>
    <w:rsid w:val="00EE30FB"/>
    <w:rsid w:val="00EE42A6"/>
    <w:rsid w:val="00EE5DAF"/>
    <w:rsid w:val="00EE76B8"/>
    <w:rsid w:val="00EF0376"/>
    <w:rsid w:val="00EF07BB"/>
    <w:rsid w:val="00EF0C1B"/>
    <w:rsid w:val="00EF262F"/>
    <w:rsid w:val="00EF3C85"/>
    <w:rsid w:val="00EF4B6C"/>
    <w:rsid w:val="00EF4E56"/>
    <w:rsid w:val="00EF5605"/>
    <w:rsid w:val="00EF735F"/>
    <w:rsid w:val="00F007CD"/>
    <w:rsid w:val="00F03185"/>
    <w:rsid w:val="00F04B5C"/>
    <w:rsid w:val="00F04FA4"/>
    <w:rsid w:val="00F05D29"/>
    <w:rsid w:val="00F06788"/>
    <w:rsid w:val="00F06B5D"/>
    <w:rsid w:val="00F10015"/>
    <w:rsid w:val="00F111F1"/>
    <w:rsid w:val="00F11539"/>
    <w:rsid w:val="00F12AF6"/>
    <w:rsid w:val="00F21891"/>
    <w:rsid w:val="00F21C71"/>
    <w:rsid w:val="00F22DD7"/>
    <w:rsid w:val="00F22E32"/>
    <w:rsid w:val="00F237F4"/>
    <w:rsid w:val="00F24F3F"/>
    <w:rsid w:val="00F2596C"/>
    <w:rsid w:val="00F26AF4"/>
    <w:rsid w:val="00F30B92"/>
    <w:rsid w:val="00F30CF3"/>
    <w:rsid w:val="00F31700"/>
    <w:rsid w:val="00F35B31"/>
    <w:rsid w:val="00F36B8E"/>
    <w:rsid w:val="00F3796C"/>
    <w:rsid w:val="00F4075C"/>
    <w:rsid w:val="00F4416B"/>
    <w:rsid w:val="00F47597"/>
    <w:rsid w:val="00F532E0"/>
    <w:rsid w:val="00F5352E"/>
    <w:rsid w:val="00F543D3"/>
    <w:rsid w:val="00F55EBF"/>
    <w:rsid w:val="00F602A3"/>
    <w:rsid w:val="00F61AF2"/>
    <w:rsid w:val="00F62F69"/>
    <w:rsid w:val="00F635B7"/>
    <w:rsid w:val="00F64027"/>
    <w:rsid w:val="00F65A6F"/>
    <w:rsid w:val="00F71E32"/>
    <w:rsid w:val="00F72D39"/>
    <w:rsid w:val="00F750CD"/>
    <w:rsid w:val="00F763BB"/>
    <w:rsid w:val="00F76EA5"/>
    <w:rsid w:val="00F8198D"/>
    <w:rsid w:val="00F841E2"/>
    <w:rsid w:val="00F8437A"/>
    <w:rsid w:val="00F84AC0"/>
    <w:rsid w:val="00F859CA"/>
    <w:rsid w:val="00F9053C"/>
    <w:rsid w:val="00F96CF3"/>
    <w:rsid w:val="00F96D8D"/>
    <w:rsid w:val="00FA2EC5"/>
    <w:rsid w:val="00FA6BA6"/>
    <w:rsid w:val="00FB61B9"/>
    <w:rsid w:val="00FB65A7"/>
    <w:rsid w:val="00FB67AD"/>
    <w:rsid w:val="00FB6A15"/>
    <w:rsid w:val="00FC0533"/>
    <w:rsid w:val="00FC325D"/>
    <w:rsid w:val="00FC426D"/>
    <w:rsid w:val="00FC5B0D"/>
    <w:rsid w:val="00FC6C39"/>
    <w:rsid w:val="00FD2171"/>
    <w:rsid w:val="00FD39EA"/>
    <w:rsid w:val="00FD3E0B"/>
    <w:rsid w:val="00FD49FA"/>
    <w:rsid w:val="00FD4C5C"/>
    <w:rsid w:val="00FD5B25"/>
    <w:rsid w:val="00FE0AC6"/>
    <w:rsid w:val="00FE0C0D"/>
    <w:rsid w:val="00FE10A1"/>
    <w:rsid w:val="00FE1106"/>
    <w:rsid w:val="00FE13DA"/>
    <w:rsid w:val="00FE1621"/>
    <w:rsid w:val="00FE30C8"/>
    <w:rsid w:val="00FE4692"/>
    <w:rsid w:val="00FE4C6D"/>
    <w:rsid w:val="00FE4EE8"/>
    <w:rsid w:val="00FE59F8"/>
    <w:rsid w:val="00FE5D98"/>
    <w:rsid w:val="00FF0CB1"/>
    <w:rsid w:val="00FF32B4"/>
    <w:rsid w:val="00FF48D3"/>
    <w:rsid w:val="00FF4C63"/>
    <w:rsid w:val="00FF5595"/>
    <w:rsid w:val="00FF6312"/>
    <w:rsid w:val="12FCB270"/>
    <w:rsid w:val="29EAC45E"/>
    <w:rsid w:val="2F6E3075"/>
    <w:rsid w:val="3FF4AE9E"/>
    <w:rsid w:val="67462D72"/>
    <w:rsid w:val="70394FA3"/>
    <w:rsid w:val="799CD5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1BC583F"/>
  <w15:chartTrackingRefBased/>
  <w15:docId w15:val="{5C1C42CE-6989-47C1-A637-DA1708B3D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7B384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eastAsia="ja-JP"/>
    </w:rPr>
  </w:style>
  <w:style w:type="paragraph" w:styleId="Heading2">
    <w:name w:val="heading 2"/>
    <w:basedOn w:val="Normal"/>
    <w:next w:val="Normal"/>
    <w:link w:val="Heading2Char"/>
    <w:unhideWhenUsed/>
    <w:qFormat/>
    <w:rsid w:val="00C066B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Normal"/>
    <w:next w:val="Normal"/>
    <w:link w:val="Heading3Char"/>
    <w:unhideWhenUsed/>
    <w:qFormat/>
    <w:rsid w:val="005929E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5929ED"/>
    <w:pPr>
      <w:tabs>
        <w:tab w:val="num" w:pos="864"/>
      </w:tabs>
      <w:spacing w:before="120" w:after="180" w:line="240" w:lineRule="auto"/>
      <w:ind w:left="864" w:hanging="864"/>
      <w:outlineLvl w:val="3"/>
    </w:pPr>
    <w:rPr>
      <w:rFonts w:ascii="Arial" w:eastAsia="SimSun" w:hAnsi="Arial" w:cs="Times New Roman"/>
      <w:color w:val="auto"/>
      <w:szCs w:val="20"/>
      <w:lang w:val="en-GB" w:eastAsia="en-US"/>
    </w:rPr>
  </w:style>
  <w:style w:type="paragraph" w:styleId="Heading5">
    <w:name w:val="heading 5"/>
    <w:basedOn w:val="Heading4"/>
    <w:next w:val="Normal"/>
    <w:link w:val="Heading5Char"/>
    <w:qFormat/>
    <w:rsid w:val="005929ED"/>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5929ED"/>
    <w:pPr>
      <w:keepNext/>
      <w:keepLines/>
      <w:tabs>
        <w:tab w:val="num" w:pos="1152"/>
      </w:tabs>
      <w:spacing w:before="120" w:after="180" w:line="240" w:lineRule="auto"/>
      <w:ind w:left="1152" w:hanging="1152"/>
      <w:outlineLvl w:val="5"/>
    </w:pPr>
    <w:rPr>
      <w:rFonts w:ascii="Arial" w:eastAsia="SimSun" w:hAnsi="Arial" w:cs="Times New Roman"/>
      <w:sz w:val="20"/>
      <w:szCs w:val="20"/>
      <w:lang w:val="en-GB" w:eastAsia="en-US"/>
    </w:rPr>
  </w:style>
  <w:style w:type="paragraph" w:styleId="Heading7">
    <w:name w:val="heading 7"/>
    <w:basedOn w:val="Normal"/>
    <w:next w:val="Normal"/>
    <w:link w:val="Heading7Char"/>
    <w:qFormat/>
    <w:rsid w:val="005929ED"/>
    <w:pPr>
      <w:keepNext/>
      <w:keepLines/>
      <w:tabs>
        <w:tab w:val="num" w:pos="1296"/>
      </w:tabs>
      <w:spacing w:before="120" w:after="180" w:line="240" w:lineRule="auto"/>
      <w:ind w:left="1296" w:hanging="1296"/>
      <w:outlineLvl w:val="6"/>
    </w:pPr>
    <w:rPr>
      <w:rFonts w:ascii="Arial" w:eastAsia="SimSun" w:hAnsi="Arial" w:cs="Times New Roman"/>
      <w:sz w:val="20"/>
      <w:szCs w:val="20"/>
      <w:lang w:val="en-GB" w:eastAsia="en-US"/>
    </w:rPr>
  </w:style>
  <w:style w:type="paragraph" w:styleId="Heading8">
    <w:name w:val="heading 8"/>
    <w:basedOn w:val="Heading1"/>
    <w:next w:val="Normal"/>
    <w:link w:val="Heading8Char"/>
    <w:qFormat/>
    <w:rsid w:val="005929ED"/>
    <w:pPr>
      <w:tabs>
        <w:tab w:val="num" w:pos="1440"/>
      </w:tabs>
      <w:overflowPunct/>
      <w:autoSpaceDE/>
      <w:autoSpaceDN/>
      <w:adjustRightInd/>
      <w:ind w:left="1440" w:hanging="1440"/>
      <w:textAlignment w:val="auto"/>
      <w:outlineLvl w:val="7"/>
    </w:pPr>
    <w:rPr>
      <w:rFonts w:eastAsia="SimSun"/>
      <w:lang w:eastAsia="en-US"/>
    </w:rPr>
  </w:style>
  <w:style w:type="paragraph" w:styleId="Heading9">
    <w:name w:val="heading 9"/>
    <w:basedOn w:val="Heading8"/>
    <w:next w:val="Normal"/>
    <w:link w:val="Heading9Char"/>
    <w:qFormat/>
    <w:rsid w:val="005929ED"/>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4030B"/>
    <w:pPr>
      <w:tabs>
        <w:tab w:val="left" w:pos="1701"/>
        <w:tab w:val="right" w:pos="9639"/>
      </w:tabs>
      <w:spacing w:after="240"/>
    </w:pPr>
    <w:rPr>
      <w:rFonts w:ascii="Arial" w:hAnsi="Arial"/>
      <w:b/>
      <w:sz w:val="24"/>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7B3841"/>
    <w:rPr>
      <w:rFonts w:ascii="Arial" w:eastAsia="MS Mincho" w:hAnsi="Arial" w:cs="Times New Roman"/>
      <w:sz w:val="36"/>
      <w:szCs w:val="20"/>
      <w:lang w:val="en-GB" w:eastAsia="ja-JP"/>
    </w:rPr>
  </w:style>
  <w:style w:type="table" w:styleId="TableGrid">
    <w:name w:val="Table Grid"/>
    <w:basedOn w:val="TableNormal"/>
    <w:uiPriority w:val="39"/>
    <w:qFormat/>
    <w:rsid w:val="007B3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7B3841"/>
    <w:pPr>
      <w:widowControl w:val="0"/>
      <w:spacing w:after="0" w:line="240" w:lineRule="auto"/>
      <w:ind w:firstLineChars="200" w:firstLine="420"/>
      <w:jc w:val="both"/>
    </w:pPr>
    <w:rPr>
      <w:kern w:val="2"/>
      <w:sz w:val="21"/>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7B3841"/>
    <w:rPr>
      <w:kern w:val="2"/>
      <w:sz w:val="21"/>
    </w:rPr>
  </w:style>
  <w:style w:type="character" w:styleId="CommentReference">
    <w:name w:val="annotation reference"/>
    <w:unhideWhenUsed/>
    <w:rsid w:val="00F06B5D"/>
    <w:rPr>
      <w:sz w:val="16"/>
      <w:szCs w:val="16"/>
    </w:rPr>
  </w:style>
  <w:style w:type="paragraph" w:styleId="CommentText">
    <w:name w:val="annotation text"/>
    <w:basedOn w:val="Normal"/>
    <w:link w:val="CommentTextChar"/>
    <w:unhideWhenUsed/>
    <w:rsid w:val="00F06B5D"/>
    <w:pPr>
      <w:spacing w:after="180" w:line="240" w:lineRule="auto"/>
    </w:pPr>
    <w:rPr>
      <w:rFonts w:ascii="Times New Roman" w:eastAsia="SimSun" w:hAnsi="Times New Roman" w:cs="Times New Roman"/>
      <w:sz w:val="20"/>
      <w:szCs w:val="20"/>
      <w:lang w:val="en-GB" w:eastAsia="en-US"/>
    </w:rPr>
  </w:style>
  <w:style w:type="character" w:customStyle="1" w:styleId="CommentTextChar">
    <w:name w:val="Comment Text Char"/>
    <w:basedOn w:val="DefaultParagraphFont"/>
    <w:link w:val="CommentText"/>
    <w:rsid w:val="00F06B5D"/>
    <w:rPr>
      <w:rFonts w:ascii="Times New Roman" w:eastAsia="SimSun" w:hAnsi="Times New Roman" w:cs="Times New Roman"/>
      <w:sz w:val="20"/>
      <w:szCs w:val="20"/>
      <w:lang w:val="en-GB" w:eastAsia="en-US"/>
    </w:rPr>
  </w:style>
  <w:style w:type="character" w:customStyle="1" w:styleId="Heading2Char">
    <w:name w:val="Heading 2 Char"/>
    <w:basedOn w:val="DefaultParagraphFont"/>
    <w:link w:val="Heading2"/>
    <w:uiPriority w:val="9"/>
    <w:semiHidden/>
    <w:rsid w:val="00C066BC"/>
    <w:rPr>
      <w:rFonts w:asciiTheme="majorHAnsi" w:eastAsiaTheme="majorEastAsia" w:hAnsiTheme="majorHAnsi" w:cstheme="majorBidi"/>
      <w:color w:val="2F5496" w:themeColor="accent1" w:themeShade="BF"/>
      <w:sz w:val="26"/>
      <w:szCs w:val="26"/>
    </w:rPr>
  </w:style>
  <w:style w:type="table" w:styleId="GridTable2-Accent3">
    <w:name w:val="Grid Table 2 Accent 3"/>
    <w:basedOn w:val="TableNormal"/>
    <w:uiPriority w:val="47"/>
    <w:rsid w:val="009F001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ommentSubject">
    <w:name w:val="annotation subject"/>
    <w:basedOn w:val="CommentText"/>
    <w:next w:val="CommentText"/>
    <w:link w:val="CommentSubjectChar"/>
    <w:uiPriority w:val="99"/>
    <w:semiHidden/>
    <w:unhideWhenUsed/>
    <w:rsid w:val="00BE6050"/>
    <w:pPr>
      <w:spacing w:after="160"/>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BE6050"/>
    <w:rPr>
      <w:rFonts w:ascii="Times New Roman" w:eastAsia="SimSun" w:hAnsi="Times New Roman" w:cs="Times New Roman"/>
      <w:b/>
      <w:bCs/>
      <w:sz w:val="20"/>
      <w:szCs w:val="20"/>
      <w:lang w:val="en-GB" w:eastAsia="en-US"/>
    </w:rPr>
  </w:style>
  <w:style w:type="table" w:styleId="GridTable4-Accent1">
    <w:name w:val="Grid Table 4 Accent 1"/>
    <w:basedOn w:val="TableNormal"/>
    <w:uiPriority w:val="49"/>
    <w:rsid w:val="00051EC6"/>
    <w:pPr>
      <w:spacing w:after="0" w:line="240" w:lineRule="auto"/>
    </w:pPr>
    <w:rPr>
      <w:rFonts w:ascii="CG Times (WN)" w:eastAsia="SimSun" w:hAnsi="CG Times (WN)" w:cs="Times New Roman"/>
      <w:sz w:val="2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Accent3">
    <w:name w:val="Grid Table 3 Accent 3"/>
    <w:basedOn w:val="TableNormal"/>
    <w:uiPriority w:val="48"/>
    <w:rsid w:val="00E33AA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semiHidden/>
    <w:rsid w:val="005929ED"/>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29ED"/>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29ED"/>
    <w:rPr>
      <w:rFonts w:ascii="Arial" w:eastAsia="SimSun" w:hAnsi="Arial" w:cs="Times New Roman"/>
      <w:szCs w:val="20"/>
      <w:lang w:val="en-GB" w:eastAsia="en-US"/>
    </w:rPr>
  </w:style>
  <w:style w:type="character" w:customStyle="1" w:styleId="Heading6Char">
    <w:name w:val="Heading 6 Char"/>
    <w:basedOn w:val="DefaultParagraphFont"/>
    <w:link w:val="Heading6"/>
    <w:rsid w:val="005929ED"/>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5929ED"/>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5929ED"/>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5929ED"/>
    <w:rPr>
      <w:rFonts w:ascii="Arial" w:eastAsia="SimSun" w:hAnsi="Arial" w:cs="Times New Roman"/>
      <w:sz w:val="36"/>
      <w:szCs w:val="20"/>
      <w:lang w:val="en-GB" w:eastAsia="en-US"/>
    </w:rPr>
  </w:style>
  <w:style w:type="paragraph" w:styleId="Revision">
    <w:name w:val="Revision"/>
    <w:hidden/>
    <w:uiPriority w:val="99"/>
    <w:semiHidden/>
    <w:rsid w:val="00AE36E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607358">
      <w:bodyDiv w:val="1"/>
      <w:marLeft w:val="0"/>
      <w:marRight w:val="0"/>
      <w:marTop w:val="0"/>
      <w:marBottom w:val="0"/>
      <w:divBdr>
        <w:top w:val="none" w:sz="0" w:space="0" w:color="auto"/>
        <w:left w:val="none" w:sz="0" w:space="0" w:color="auto"/>
        <w:bottom w:val="none" w:sz="0" w:space="0" w:color="auto"/>
        <w:right w:val="none" w:sz="0" w:space="0" w:color="auto"/>
      </w:divBdr>
      <w:divsChild>
        <w:div w:id="333655068">
          <w:marLeft w:val="360"/>
          <w:marRight w:val="0"/>
          <w:marTop w:val="200"/>
          <w:marBottom w:val="0"/>
          <w:divBdr>
            <w:top w:val="none" w:sz="0" w:space="0" w:color="auto"/>
            <w:left w:val="none" w:sz="0" w:space="0" w:color="auto"/>
            <w:bottom w:val="none" w:sz="0" w:space="0" w:color="auto"/>
            <w:right w:val="none" w:sz="0" w:space="0" w:color="auto"/>
          </w:divBdr>
        </w:div>
        <w:div w:id="1229149622">
          <w:marLeft w:val="1080"/>
          <w:marRight w:val="0"/>
          <w:marTop w:val="100"/>
          <w:marBottom w:val="0"/>
          <w:divBdr>
            <w:top w:val="none" w:sz="0" w:space="0" w:color="auto"/>
            <w:left w:val="none" w:sz="0" w:space="0" w:color="auto"/>
            <w:bottom w:val="none" w:sz="0" w:space="0" w:color="auto"/>
            <w:right w:val="none" w:sz="0" w:space="0" w:color="auto"/>
          </w:divBdr>
        </w:div>
        <w:div w:id="1500845742">
          <w:marLeft w:val="1080"/>
          <w:marRight w:val="0"/>
          <w:marTop w:val="100"/>
          <w:marBottom w:val="0"/>
          <w:divBdr>
            <w:top w:val="none" w:sz="0" w:space="0" w:color="auto"/>
            <w:left w:val="none" w:sz="0" w:space="0" w:color="auto"/>
            <w:bottom w:val="none" w:sz="0" w:space="0" w:color="auto"/>
            <w:right w:val="none" w:sz="0" w:space="0" w:color="auto"/>
          </w:divBdr>
        </w:div>
        <w:div w:id="238172002">
          <w:marLeft w:val="1800"/>
          <w:marRight w:val="0"/>
          <w:marTop w:val="100"/>
          <w:marBottom w:val="0"/>
          <w:divBdr>
            <w:top w:val="none" w:sz="0" w:space="0" w:color="auto"/>
            <w:left w:val="none" w:sz="0" w:space="0" w:color="auto"/>
            <w:bottom w:val="none" w:sz="0" w:space="0" w:color="auto"/>
            <w:right w:val="none" w:sz="0" w:space="0" w:color="auto"/>
          </w:divBdr>
        </w:div>
        <w:div w:id="1994410454">
          <w:marLeft w:val="1080"/>
          <w:marRight w:val="0"/>
          <w:marTop w:val="100"/>
          <w:marBottom w:val="0"/>
          <w:divBdr>
            <w:top w:val="none" w:sz="0" w:space="0" w:color="auto"/>
            <w:left w:val="none" w:sz="0" w:space="0" w:color="auto"/>
            <w:bottom w:val="none" w:sz="0" w:space="0" w:color="auto"/>
            <w:right w:val="none" w:sz="0" w:space="0" w:color="auto"/>
          </w:divBdr>
        </w:div>
      </w:divsChild>
    </w:div>
    <w:div w:id="1996372446">
      <w:bodyDiv w:val="1"/>
      <w:marLeft w:val="0"/>
      <w:marRight w:val="0"/>
      <w:marTop w:val="0"/>
      <w:marBottom w:val="0"/>
      <w:divBdr>
        <w:top w:val="none" w:sz="0" w:space="0" w:color="auto"/>
        <w:left w:val="none" w:sz="0" w:space="0" w:color="auto"/>
        <w:bottom w:val="none" w:sz="0" w:space="0" w:color="auto"/>
        <w:right w:val="none" w:sz="0" w:space="0" w:color="auto"/>
      </w:divBdr>
      <w:divsChild>
        <w:div w:id="1751390174">
          <w:marLeft w:val="360"/>
          <w:marRight w:val="0"/>
          <w:marTop w:val="200"/>
          <w:marBottom w:val="0"/>
          <w:divBdr>
            <w:top w:val="none" w:sz="0" w:space="0" w:color="auto"/>
            <w:left w:val="none" w:sz="0" w:space="0" w:color="auto"/>
            <w:bottom w:val="none" w:sz="0" w:space="0" w:color="auto"/>
            <w:right w:val="none" w:sz="0" w:space="0" w:color="auto"/>
          </w:divBdr>
        </w:div>
        <w:div w:id="1777289400">
          <w:marLeft w:val="1080"/>
          <w:marRight w:val="0"/>
          <w:marTop w:val="100"/>
          <w:marBottom w:val="0"/>
          <w:divBdr>
            <w:top w:val="none" w:sz="0" w:space="0" w:color="auto"/>
            <w:left w:val="none" w:sz="0" w:space="0" w:color="auto"/>
            <w:bottom w:val="none" w:sz="0" w:space="0" w:color="auto"/>
            <w:right w:val="none" w:sz="0" w:space="0" w:color="auto"/>
          </w:divBdr>
        </w:div>
        <w:div w:id="55976709">
          <w:marLeft w:val="1080"/>
          <w:marRight w:val="0"/>
          <w:marTop w:val="100"/>
          <w:marBottom w:val="0"/>
          <w:divBdr>
            <w:top w:val="none" w:sz="0" w:space="0" w:color="auto"/>
            <w:left w:val="none" w:sz="0" w:space="0" w:color="auto"/>
            <w:bottom w:val="none" w:sz="0" w:space="0" w:color="auto"/>
            <w:right w:val="none" w:sz="0" w:space="0" w:color="auto"/>
          </w:divBdr>
        </w:div>
        <w:div w:id="245114284">
          <w:marLeft w:val="1800"/>
          <w:marRight w:val="0"/>
          <w:marTop w:val="100"/>
          <w:marBottom w:val="0"/>
          <w:divBdr>
            <w:top w:val="none" w:sz="0" w:space="0" w:color="auto"/>
            <w:left w:val="none" w:sz="0" w:space="0" w:color="auto"/>
            <w:bottom w:val="none" w:sz="0" w:space="0" w:color="auto"/>
            <w:right w:val="none" w:sz="0" w:space="0" w:color="auto"/>
          </w:divBdr>
        </w:div>
        <w:div w:id="169661557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3C8719-683E-4EF4-B458-7D0F83DE346A}">
  <ds:schemaRefs>
    <ds:schemaRef ds:uri="http://schemas.microsoft.com/sharepoint/v3/contenttype/forms"/>
  </ds:schemaRefs>
</ds:datastoreItem>
</file>

<file path=customXml/itemProps2.xml><?xml version="1.0" encoding="utf-8"?>
<ds:datastoreItem xmlns:ds="http://schemas.openxmlformats.org/officeDocument/2006/customXml" ds:itemID="{8A062D11-C45A-4421-96A9-42EEF1B9ABC9}">
  <ds:schemaRefs>
    <ds:schemaRef ds:uri="http://schemas.microsoft.com/office/2006/metadata/properties"/>
    <ds:schemaRef ds:uri="http://schemas.microsoft.com/sharepoint/v3"/>
    <ds:schemaRef ds:uri="http://www.w3.org/XML/1998/namespace"/>
    <ds:schemaRef ds:uri="2f282d3b-eb4a-4b09-b61f-b9593442e286"/>
    <ds:schemaRef ds:uri="http://schemas.microsoft.com/office/infopath/2007/PartnerControls"/>
    <ds:schemaRef ds:uri="9b239327-9e80-40e4-b1b7-4394fed77a33"/>
    <ds:schemaRef ds:uri="http://purl.org/dc/elements/1.1/"/>
    <ds:schemaRef ds:uri="http://schemas.microsoft.com/office/2006/documentManagement/types"/>
    <ds:schemaRef ds:uri="http://schemas.openxmlformats.org/package/2006/metadata/core-properties"/>
    <ds:schemaRef ds:uri="d8762117-8292-4133-b1c7-eab5c6487cfd"/>
    <ds:schemaRef ds:uri="http://purl.org/dc/dcmitype/"/>
    <ds:schemaRef ds:uri="http://purl.org/dc/terms/"/>
  </ds:schemaRefs>
</ds:datastoreItem>
</file>

<file path=customXml/itemProps3.xml><?xml version="1.0" encoding="utf-8"?>
<ds:datastoreItem xmlns:ds="http://schemas.openxmlformats.org/officeDocument/2006/customXml" ds:itemID="{1AFF202C-0352-4DF4-B028-60C429FF4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4960</TotalTime>
  <Pages>5</Pages>
  <Words>1493</Words>
  <Characters>8516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 Shi</dc:creator>
  <cp:keywords/>
  <dc:description/>
  <cp:lastModifiedBy>Jiakai Shi</cp:lastModifiedBy>
  <cp:revision>996</cp:revision>
  <dcterms:created xsi:type="dcterms:W3CDTF">2022-09-05T01:40:00Z</dcterms:created>
  <dcterms:modified xsi:type="dcterms:W3CDTF">2023-04-10T16:28:00Z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